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609" w:rsidRDefault="00DB2C70">
      <w:pPr>
        <w:rPr>
          <w:sz w:val="2"/>
        </w:rPr>
      </w:pPr>
      <w:r>
        <w:pict>
          <v:shapetype id="_x0000_t202" coordsize="21600,21600" o:spt="202" path="m,l,21600r21600,l21600,xe">
            <v:stroke joinstyle="miter"/>
            <v:path gradientshapeok="t" o:connecttype="rect"/>
          </v:shapetype>
          <v:shape id="_x0000_s0" o:spid="_x0000_s1031" type="#_x0000_t202" style="position:absolute;margin-left:299.35pt;margin-top:728.5pt;width:13.3pt;height:13.9pt;z-index:-251661312;mso-wrap-distance-left:0;mso-wrap-distance-right:0;mso-position-horizontal-relative:page;mso-position-vertical-relative:page" filled="f" stroked="f">
            <v:textbox inset="0,0,0,0">
              <w:txbxContent>
                <w:p w:rsidR="00DE5609" w:rsidRDefault="00DB2C70">
                  <w:pPr>
                    <w:spacing w:line="276" w:lineRule="exact"/>
                    <w:textAlignment w:val="baseline"/>
                    <w:rPr>
                      <w:rFonts w:eastAsia="Times New Roman"/>
                      <w:color w:val="000000"/>
                      <w:sz w:val="24"/>
                    </w:rPr>
                  </w:pPr>
                  <w:r>
                    <w:rPr>
                      <w:rFonts w:eastAsia="Times New Roman"/>
                      <w:color w:val="000000"/>
                      <w:sz w:val="24"/>
                    </w:rPr>
                    <w:t>1</w:t>
                  </w:r>
                </w:p>
              </w:txbxContent>
            </v:textbox>
            <w10:wrap type="square" anchorx="page" anchory="page"/>
          </v:shape>
        </w:pict>
      </w:r>
    </w:p>
    <w:tbl>
      <w:tblPr>
        <w:tblW w:w="0" w:type="auto"/>
        <w:tblInd w:w="180" w:type="dxa"/>
        <w:tblLayout w:type="fixed"/>
        <w:tblCellMar>
          <w:left w:w="0" w:type="dxa"/>
          <w:right w:w="0" w:type="dxa"/>
        </w:tblCellMar>
        <w:tblLook w:val="0000" w:firstRow="0" w:lastRow="0" w:firstColumn="0" w:lastColumn="0" w:noHBand="0" w:noVBand="0"/>
      </w:tblPr>
      <w:tblGrid>
        <w:gridCol w:w="1864"/>
        <w:gridCol w:w="68"/>
        <w:gridCol w:w="7268"/>
      </w:tblGrid>
      <w:tr w:rsidR="00DE5609">
        <w:tblPrEx>
          <w:tblCellMar>
            <w:top w:w="0" w:type="dxa"/>
            <w:bottom w:w="0" w:type="dxa"/>
          </w:tblCellMar>
        </w:tblPrEx>
        <w:trPr>
          <w:trHeight w:hRule="exact" w:val="1978"/>
        </w:trPr>
        <w:tc>
          <w:tcPr>
            <w:tcW w:w="1932" w:type="dxa"/>
            <w:gridSpan w:val="2"/>
            <w:tcBorders>
              <w:top w:val="none" w:sz="0" w:space="0" w:color="000000"/>
              <w:left w:val="none" w:sz="0" w:space="0" w:color="000000"/>
              <w:bottom w:val="single" w:sz="4" w:space="0" w:color="231F20"/>
              <w:right w:val="none" w:sz="0" w:space="0" w:color="000000"/>
            </w:tcBorders>
          </w:tcPr>
          <w:p w:rsidR="00DE5609" w:rsidRDefault="00DB2C70">
            <w:pPr>
              <w:spacing w:before="10"/>
              <w:ind w:left="31"/>
              <w:jc w:val="center"/>
              <w:textAlignment w:val="baseline"/>
            </w:pPr>
            <w:r>
              <w:rPr>
                <w:noProof/>
              </w:rPr>
              <w:drawing>
                <wp:inline distT="0" distB="0" distL="0" distR="0">
                  <wp:extent cx="1207135" cy="111887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a:stretch>
                            <a:fillRect/>
                          </a:stretch>
                        </pic:blipFill>
                        <pic:spPr>
                          <a:xfrm>
                            <a:off x="0" y="0"/>
                            <a:ext cx="1207135" cy="1118870"/>
                          </a:xfrm>
                          <a:prstGeom prst="rect">
                            <a:avLst/>
                          </a:prstGeom>
                        </pic:spPr>
                      </pic:pic>
                    </a:graphicData>
                  </a:graphic>
                </wp:inline>
              </w:drawing>
            </w:r>
          </w:p>
        </w:tc>
        <w:tc>
          <w:tcPr>
            <w:tcW w:w="7268" w:type="dxa"/>
            <w:vMerge w:val="restart"/>
            <w:tcBorders>
              <w:top w:val="none" w:sz="0" w:space="0" w:color="000000"/>
              <w:left w:val="none" w:sz="0" w:space="0" w:color="000000"/>
              <w:bottom w:val="single" w:sz="0" w:space="0" w:color="000000"/>
              <w:right w:val="none" w:sz="0" w:space="0" w:color="000000"/>
            </w:tcBorders>
          </w:tcPr>
          <w:p w:rsidR="00DE5609" w:rsidRDefault="00DB2C70">
            <w:pPr>
              <w:spacing w:line="472" w:lineRule="exact"/>
              <w:ind w:right="1276"/>
              <w:jc w:val="right"/>
              <w:textAlignment w:val="baseline"/>
              <w:rPr>
                <w:rFonts w:eastAsia="Times New Roman"/>
                <w:color w:val="000000"/>
                <w:sz w:val="48"/>
              </w:rPr>
            </w:pPr>
            <w:r>
              <w:rPr>
                <w:rFonts w:eastAsia="Times New Roman"/>
                <w:color w:val="000000"/>
                <w:sz w:val="48"/>
              </w:rPr>
              <w:t>Department of History</w:t>
            </w:r>
          </w:p>
          <w:p w:rsidR="00DE5609" w:rsidRDefault="00DB2C70">
            <w:pPr>
              <w:spacing w:before="78" w:line="1095" w:lineRule="exact"/>
              <w:ind w:right="1152"/>
              <w:jc w:val="right"/>
              <w:textAlignment w:val="baseline"/>
              <w:rPr>
                <w:rFonts w:eastAsia="Times New Roman"/>
                <w:color w:val="000000"/>
                <w:sz w:val="96"/>
              </w:rPr>
            </w:pPr>
            <w:r>
              <w:rPr>
                <w:rFonts w:eastAsia="Times New Roman"/>
                <w:color w:val="000000"/>
                <w:sz w:val="96"/>
              </w:rPr>
              <w:t>History Lab</w:t>
            </w:r>
          </w:p>
          <w:p w:rsidR="00DE5609" w:rsidRDefault="00DB2C70">
            <w:pPr>
              <w:tabs>
                <w:tab w:val="left" w:pos="3384"/>
              </w:tabs>
              <w:spacing w:before="53" w:line="362" w:lineRule="exact"/>
              <w:ind w:right="1152"/>
              <w:jc w:val="right"/>
              <w:textAlignment w:val="baseline"/>
              <w:rPr>
                <w:rFonts w:eastAsia="Times New Roman"/>
                <w:color w:val="000000"/>
                <w:sz w:val="32"/>
              </w:rPr>
            </w:pPr>
            <w:r>
              <w:rPr>
                <w:rFonts w:eastAsia="Times New Roman"/>
                <w:color w:val="000000"/>
                <w:sz w:val="32"/>
              </w:rPr>
              <w:t>LAB 318</w:t>
            </w:r>
            <w:bookmarkStart w:id="0" w:name="_GoBack"/>
            <w:bookmarkEnd w:id="0"/>
            <w:r>
              <w:rPr>
                <w:rFonts w:eastAsia="Times New Roman"/>
                <w:color w:val="000000"/>
                <w:sz w:val="32"/>
              </w:rPr>
              <w:tab/>
            </w:r>
            <w:hyperlink r:id="rId6">
              <w:r>
                <w:rPr>
                  <w:rFonts w:eastAsia="Times New Roman"/>
                  <w:color w:val="0000FF"/>
                  <w:sz w:val="32"/>
                  <w:u w:val="single"/>
                </w:rPr>
                <w:t>historylab@usm.edu</w:t>
              </w:r>
            </w:hyperlink>
          </w:p>
        </w:tc>
      </w:tr>
      <w:tr w:rsidR="00DE5609">
        <w:tblPrEx>
          <w:tblCellMar>
            <w:top w:w="0" w:type="dxa"/>
            <w:bottom w:w="0" w:type="dxa"/>
          </w:tblCellMar>
        </w:tblPrEx>
        <w:trPr>
          <w:trHeight w:hRule="exact" w:val="84"/>
        </w:trPr>
        <w:tc>
          <w:tcPr>
            <w:tcW w:w="1864" w:type="dxa"/>
            <w:tcBorders>
              <w:top w:val="single" w:sz="4" w:space="0" w:color="231F20"/>
              <w:left w:val="none" w:sz="0" w:space="0" w:color="000000"/>
              <w:bottom w:val="none" w:sz="0" w:space="0" w:color="000000"/>
              <w:right w:val="none" w:sz="0" w:space="0" w:color="000000"/>
            </w:tcBorders>
          </w:tcPr>
          <w:p w:rsidR="00DE5609" w:rsidRDefault="00DE5609"/>
        </w:tc>
        <w:tc>
          <w:tcPr>
            <w:tcW w:w="68" w:type="dxa"/>
            <w:tcBorders>
              <w:top w:val="none" w:sz="0" w:space="0" w:color="000000"/>
              <w:left w:val="none" w:sz="0" w:space="0" w:color="000000"/>
              <w:bottom w:val="none" w:sz="0" w:space="0" w:color="000000"/>
              <w:right w:val="none" w:sz="0" w:space="0" w:color="000000"/>
            </w:tcBorders>
          </w:tcPr>
          <w:p w:rsidR="00DE5609" w:rsidRDefault="00DE5609"/>
        </w:tc>
        <w:tc>
          <w:tcPr>
            <w:tcW w:w="7268" w:type="dxa"/>
            <w:vMerge/>
            <w:tcBorders>
              <w:top w:val="single" w:sz="0" w:space="0" w:color="000000"/>
              <w:left w:val="none" w:sz="0" w:space="0" w:color="000000"/>
              <w:bottom w:val="none" w:sz="0" w:space="0" w:color="000000"/>
              <w:right w:val="none" w:sz="0" w:space="0" w:color="000000"/>
            </w:tcBorders>
          </w:tcPr>
          <w:p w:rsidR="00DE5609" w:rsidRDefault="00DE5609"/>
        </w:tc>
      </w:tr>
    </w:tbl>
    <w:p w:rsidR="00DE5609" w:rsidRDefault="00DE5609">
      <w:pPr>
        <w:spacing w:after="952" w:line="20" w:lineRule="exact"/>
      </w:pPr>
    </w:p>
    <w:p w:rsidR="00DE5609" w:rsidRDefault="00DB2C70">
      <w:pPr>
        <w:spacing w:before="9" w:line="455" w:lineRule="exact"/>
        <w:jc w:val="center"/>
        <w:textAlignment w:val="baseline"/>
        <w:rPr>
          <w:rFonts w:eastAsia="Times New Roman"/>
          <w:b/>
          <w:color w:val="000000"/>
          <w:spacing w:val="8"/>
          <w:w w:val="95"/>
          <w:sz w:val="40"/>
        </w:rPr>
      </w:pPr>
      <w:r>
        <w:rPr>
          <w:rFonts w:eastAsia="Times New Roman"/>
          <w:b/>
          <w:color w:val="000000"/>
          <w:spacing w:val="8"/>
          <w:w w:val="95"/>
          <w:sz w:val="40"/>
        </w:rPr>
        <w:t>Documenting Books</w:t>
      </w:r>
    </w:p>
    <w:p w:rsidR="00DE5609" w:rsidRDefault="00DB2C70">
      <w:pPr>
        <w:spacing w:before="201" w:line="297" w:lineRule="exact"/>
        <w:ind w:left="360" w:firstLine="360"/>
        <w:textAlignment w:val="baseline"/>
        <w:rPr>
          <w:rFonts w:eastAsia="Times New Roman"/>
          <w:color w:val="000000"/>
          <w:sz w:val="24"/>
        </w:rPr>
      </w:pPr>
      <w:r>
        <w:rPr>
          <w:rFonts w:eastAsia="Times New Roman"/>
          <w:color w:val="000000"/>
          <w:sz w:val="24"/>
        </w:rPr>
        <w:t>For every source in your paper, you must provide complete bibliographical information so your reader will know where you got the information. This allows your readers to find the sources in order to evaluate your interpretation of them or read more extensi</w:t>
      </w:r>
      <w:r>
        <w:rPr>
          <w:rFonts w:eastAsia="Times New Roman"/>
          <w:color w:val="000000"/>
          <w:sz w:val="24"/>
        </w:rPr>
        <w:t>vely from them to gain a deeper understanding of the topic. There are numerous ways to document sources, and most academic disciplines have their own preferred methods and style manuals to guide the way. While each historian is different and opinions are i</w:t>
      </w:r>
      <w:r>
        <w:rPr>
          <w:rFonts w:eastAsia="Times New Roman"/>
          <w:color w:val="000000"/>
          <w:sz w:val="24"/>
        </w:rPr>
        <w:t xml:space="preserve">n a constant state of flux, the most widely used manual for historians continues to be </w:t>
      </w:r>
      <w:r>
        <w:rPr>
          <w:rFonts w:eastAsia="Times New Roman"/>
          <w:i/>
          <w:color w:val="000000"/>
          <w:sz w:val="24"/>
        </w:rPr>
        <w:t>The Chicago Manual of Style</w:t>
      </w:r>
      <w:r>
        <w:rPr>
          <w:rFonts w:eastAsia="Times New Roman"/>
          <w:color w:val="000000"/>
          <w:sz w:val="24"/>
        </w:rPr>
        <w:t>.</w:t>
      </w:r>
      <w:r>
        <w:rPr>
          <w:rFonts w:eastAsia="Times New Roman"/>
          <w:color w:val="000000"/>
          <w:sz w:val="24"/>
          <w:vertAlign w:val="superscript"/>
        </w:rPr>
        <w:t>1</w:t>
      </w:r>
    </w:p>
    <w:p w:rsidR="00DE5609" w:rsidRDefault="00DB2C70">
      <w:pPr>
        <w:spacing w:line="294" w:lineRule="exact"/>
        <w:ind w:left="360" w:right="72" w:firstLine="360"/>
        <w:textAlignment w:val="baseline"/>
        <w:rPr>
          <w:rFonts w:eastAsia="Times New Roman"/>
          <w:i/>
          <w:color w:val="000000"/>
          <w:sz w:val="24"/>
        </w:rPr>
      </w:pPr>
      <w:r>
        <w:rPr>
          <w:rFonts w:eastAsia="Times New Roman"/>
          <w:i/>
          <w:color w:val="000000"/>
          <w:sz w:val="24"/>
        </w:rPr>
        <w:t xml:space="preserve">The Chicago Manual of Style </w:t>
      </w:r>
      <w:r>
        <w:rPr>
          <w:rFonts w:eastAsia="Times New Roman"/>
          <w:color w:val="000000"/>
          <w:sz w:val="24"/>
        </w:rPr>
        <w:t xml:space="preserve">uses a system of footnotes or endnotes for documentation, along with a bibliography. </w:t>
      </w:r>
      <w:proofErr w:type="gramStart"/>
      <w:r>
        <w:rPr>
          <w:rFonts w:eastAsia="Times New Roman"/>
          <w:color w:val="000000"/>
          <w:sz w:val="24"/>
        </w:rPr>
        <w:t xml:space="preserve">Kate </w:t>
      </w:r>
      <w:proofErr w:type="spellStart"/>
      <w:r>
        <w:rPr>
          <w:rFonts w:eastAsia="Times New Roman"/>
          <w:color w:val="000000"/>
          <w:sz w:val="24"/>
        </w:rPr>
        <w:t>Turabian’s</w:t>
      </w:r>
      <w:proofErr w:type="spellEnd"/>
      <w:r>
        <w:rPr>
          <w:rFonts w:eastAsia="Times New Roman"/>
          <w:color w:val="000000"/>
          <w:sz w:val="24"/>
        </w:rPr>
        <w:t xml:space="preserve"> </w:t>
      </w:r>
      <w:r>
        <w:rPr>
          <w:rFonts w:eastAsia="Times New Roman"/>
          <w:i/>
          <w:color w:val="000000"/>
          <w:sz w:val="24"/>
        </w:rPr>
        <w:t>A Manual f</w:t>
      </w:r>
      <w:r>
        <w:rPr>
          <w:rFonts w:eastAsia="Times New Roman"/>
          <w:i/>
          <w:color w:val="000000"/>
          <w:sz w:val="24"/>
        </w:rPr>
        <w:t xml:space="preserve">or Writers of Research Papers, Theses, and Dissertations </w:t>
      </w:r>
      <w:r>
        <w:rPr>
          <w:rFonts w:eastAsia="Times New Roman"/>
          <w:color w:val="000000"/>
          <w:sz w:val="24"/>
        </w:rPr>
        <w:t xml:space="preserve">and Mary Lynn </w:t>
      </w:r>
      <w:proofErr w:type="spellStart"/>
      <w:r>
        <w:rPr>
          <w:rFonts w:eastAsia="Times New Roman"/>
          <w:color w:val="000000"/>
          <w:sz w:val="24"/>
        </w:rPr>
        <w:t>Rampolla’s</w:t>
      </w:r>
      <w:proofErr w:type="spellEnd"/>
      <w:r>
        <w:rPr>
          <w:rFonts w:eastAsia="Times New Roman"/>
          <w:color w:val="000000"/>
          <w:sz w:val="24"/>
        </w:rPr>
        <w:t xml:space="preserve"> </w:t>
      </w:r>
      <w:r>
        <w:rPr>
          <w:rFonts w:eastAsia="Times New Roman"/>
          <w:i/>
          <w:color w:val="000000"/>
          <w:sz w:val="24"/>
        </w:rPr>
        <w:t xml:space="preserve">A Pocket Guide to Writing History </w:t>
      </w:r>
      <w:r>
        <w:rPr>
          <w:rFonts w:eastAsia="Times New Roman"/>
          <w:color w:val="000000"/>
          <w:sz w:val="24"/>
        </w:rPr>
        <w:t>are also widely used by historians, since they are both based on the Chicago system of documentation.</w:t>
      </w:r>
      <w:r>
        <w:rPr>
          <w:rFonts w:eastAsia="Times New Roman"/>
          <w:color w:val="000000"/>
          <w:sz w:val="24"/>
          <w:vertAlign w:val="superscript"/>
        </w:rPr>
        <w:t>2</w:t>
      </w:r>
      <w:r>
        <w:rPr>
          <w:rFonts w:eastAsia="Times New Roman"/>
          <w:color w:val="000000"/>
          <w:sz w:val="24"/>
        </w:rPr>
        <w:t xml:space="preserve"> Most historians, feeling the system i</w:t>
      </w:r>
      <w:r>
        <w:rPr>
          <w:rFonts w:eastAsia="Times New Roman"/>
          <w:color w:val="000000"/>
          <w:sz w:val="24"/>
        </w:rPr>
        <w:t>mprecise and prone to misunderstandings, do not accept parenthetical documentation as promoted by the Modern Language Association.</w:t>
      </w:r>
      <w:proofErr w:type="gramEnd"/>
      <w:r>
        <w:rPr>
          <w:rFonts w:eastAsia="Times New Roman"/>
          <w:color w:val="000000"/>
          <w:sz w:val="24"/>
        </w:rPr>
        <w:t xml:space="preserve"> </w:t>
      </w:r>
      <w:r>
        <w:rPr>
          <w:rFonts w:eastAsia="Times New Roman"/>
          <w:color w:val="000000"/>
          <w:sz w:val="24"/>
          <w:u w:val="single"/>
        </w:rPr>
        <w:t xml:space="preserve">However, as with all issues about writing, you should consult your </w:t>
      </w:r>
      <w:proofErr w:type="gramStart"/>
      <w:r>
        <w:rPr>
          <w:rFonts w:eastAsia="Times New Roman"/>
          <w:color w:val="000000"/>
          <w:sz w:val="24"/>
          <w:u w:val="single"/>
        </w:rPr>
        <w:t>professor’s</w:t>
      </w:r>
      <w:proofErr w:type="gramEnd"/>
      <w:r>
        <w:rPr>
          <w:rFonts w:eastAsia="Times New Roman"/>
          <w:color w:val="000000"/>
          <w:sz w:val="24"/>
          <w:u w:val="single"/>
        </w:rPr>
        <w:t xml:space="preserve"> guidelines for documentation and follow them</w:t>
      </w:r>
      <w:r>
        <w:rPr>
          <w:rFonts w:eastAsia="Times New Roman"/>
          <w:i/>
          <w:color w:val="000000"/>
          <w:sz w:val="24"/>
          <w:u w:val="single"/>
        </w:rPr>
        <w:t>.</w:t>
      </w:r>
      <w:r>
        <w:rPr>
          <w:rFonts w:eastAsia="Times New Roman"/>
          <w:color w:val="000000"/>
          <w:sz w:val="24"/>
        </w:rPr>
        <w:t xml:space="preserve"> </w:t>
      </w:r>
      <w:r>
        <w:rPr>
          <w:rFonts w:eastAsia="Times New Roman"/>
          <w:color w:val="000000"/>
          <w:sz w:val="24"/>
        </w:rPr>
        <w:t xml:space="preserve">The following examples, based on the Chicago system, are simply models. They should not take the place of using the appropriate style manuals for your classes, especially since the examples treat only the most common citations. Please direct any questions </w:t>
      </w:r>
      <w:r>
        <w:rPr>
          <w:rFonts w:eastAsia="Times New Roman"/>
          <w:color w:val="000000"/>
          <w:sz w:val="24"/>
        </w:rPr>
        <w:t>you have to your professor or the HL.</w:t>
      </w:r>
    </w:p>
    <w:p w:rsidR="00DE5609" w:rsidRDefault="00DB2C70">
      <w:pPr>
        <w:spacing w:before="299" w:after="1371" w:line="297" w:lineRule="exact"/>
        <w:ind w:left="360"/>
        <w:textAlignment w:val="baseline"/>
        <w:rPr>
          <w:rFonts w:ascii="Lucida Console" w:eastAsia="Lucida Console" w:hAnsi="Lucida Console"/>
          <w:color w:val="000000"/>
          <w:sz w:val="28"/>
        </w:rPr>
      </w:pPr>
      <w:r>
        <w:rPr>
          <w:rFonts w:ascii="Lucida Console" w:eastAsia="Lucida Console" w:hAnsi="Lucida Console"/>
          <w:color w:val="000000"/>
          <w:sz w:val="28"/>
        </w:rPr>
        <w:t xml:space="preserve"> </w:t>
      </w:r>
      <w:r>
        <w:rPr>
          <w:rFonts w:eastAsia="Times New Roman"/>
          <w:b/>
          <w:color w:val="000000"/>
          <w:sz w:val="24"/>
        </w:rPr>
        <w:t>Note</w:t>
      </w:r>
      <w:r>
        <w:rPr>
          <w:rFonts w:eastAsia="Times New Roman"/>
          <w:color w:val="000000"/>
          <w:sz w:val="24"/>
        </w:rPr>
        <w:t>: The first example in each case is the note form, footnote or endnote, and the second example in each case is the bibliography form. Take notice of the differences between the two forms in word order, punctuation, spacing, and format.</w:t>
      </w:r>
    </w:p>
    <w:p w:rsidR="00DE5609" w:rsidRDefault="00DB2C70">
      <w:pPr>
        <w:spacing w:before="106" w:line="238" w:lineRule="exact"/>
        <w:ind w:right="864" w:firstLine="720"/>
        <w:textAlignment w:val="baseline"/>
        <w:rPr>
          <w:rFonts w:eastAsia="Times New Roman"/>
          <w:color w:val="000000"/>
          <w:sz w:val="13"/>
          <w:vertAlign w:val="superscript"/>
        </w:rPr>
      </w:pPr>
      <w:r>
        <w:pict>
          <v:line id="_x0000_s1030" style="position:absolute;left:0;text-align:left;z-index:251660288;mso-position-horizontal-relative:page;mso-position-vertical-relative:page" from="1in,656.65pt" to="216.3pt,656.65pt" strokeweight=".7pt">
            <w10:wrap anchorx="page" anchory="page"/>
          </v:line>
        </w:pict>
      </w:r>
      <w:r>
        <w:rPr>
          <w:rFonts w:eastAsia="Times New Roman"/>
          <w:color w:val="000000"/>
          <w:sz w:val="13"/>
          <w:vertAlign w:val="superscript"/>
        </w:rPr>
        <w:t>1</w:t>
      </w:r>
      <w:r>
        <w:rPr>
          <w:rFonts w:eastAsia="Times New Roman"/>
          <w:i/>
          <w:color w:val="000000"/>
          <w:sz w:val="20"/>
        </w:rPr>
        <w:t xml:space="preserve"> The Chicago Manua</w:t>
      </w:r>
      <w:r>
        <w:rPr>
          <w:rFonts w:eastAsia="Times New Roman"/>
          <w:i/>
          <w:color w:val="000000"/>
          <w:sz w:val="20"/>
        </w:rPr>
        <w:t>l of Style: The Essential Guide for Writers, Editors, and Publishers</w:t>
      </w:r>
      <w:r>
        <w:rPr>
          <w:rFonts w:eastAsia="Times New Roman"/>
          <w:color w:val="000000"/>
          <w:sz w:val="20"/>
        </w:rPr>
        <w:t>, 16</w:t>
      </w:r>
      <w:r>
        <w:rPr>
          <w:rFonts w:eastAsia="Times New Roman"/>
          <w:color w:val="000000"/>
          <w:sz w:val="20"/>
          <w:vertAlign w:val="superscript"/>
        </w:rPr>
        <w:t>th</w:t>
      </w:r>
      <w:r>
        <w:rPr>
          <w:rFonts w:eastAsia="Times New Roman"/>
          <w:color w:val="000000"/>
          <w:sz w:val="20"/>
        </w:rPr>
        <w:t xml:space="preserve"> ed. (Chicago: The University of Chicago Press, 2010).</w:t>
      </w:r>
    </w:p>
    <w:p w:rsidR="00DE5609" w:rsidRDefault="00DB2C70">
      <w:pPr>
        <w:spacing w:before="6" w:line="229" w:lineRule="exact"/>
        <w:ind w:right="144" w:firstLine="720"/>
        <w:textAlignment w:val="baseline"/>
        <w:rPr>
          <w:rFonts w:eastAsia="Times New Roman"/>
          <w:color w:val="000000"/>
          <w:sz w:val="13"/>
          <w:vertAlign w:val="superscript"/>
        </w:rPr>
      </w:pPr>
      <w:r>
        <w:rPr>
          <w:rFonts w:eastAsia="Times New Roman"/>
          <w:color w:val="000000"/>
          <w:sz w:val="13"/>
          <w:vertAlign w:val="superscript"/>
        </w:rPr>
        <w:t>2</w:t>
      </w:r>
      <w:r>
        <w:rPr>
          <w:rFonts w:eastAsia="Times New Roman"/>
          <w:color w:val="000000"/>
          <w:sz w:val="20"/>
        </w:rPr>
        <w:t xml:space="preserve"> Kate L. </w:t>
      </w:r>
      <w:proofErr w:type="spellStart"/>
      <w:r>
        <w:rPr>
          <w:rFonts w:eastAsia="Times New Roman"/>
          <w:color w:val="000000"/>
          <w:sz w:val="20"/>
        </w:rPr>
        <w:t>Turabian</w:t>
      </w:r>
      <w:proofErr w:type="spellEnd"/>
      <w:r>
        <w:rPr>
          <w:rFonts w:eastAsia="Times New Roman"/>
          <w:color w:val="000000"/>
          <w:sz w:val="20"/>
        </w:rPr>
        <w:t xml:space="preserve">, </w:t>
      </w:r>
      <w:r>
        <w:rPr>
          <w:rFonts w:eastAsia="Times New Roman"/>
          <w:i/>
          <w:color w:val="000000"/>
          <w:sz w:val="20"/>
        </w:rPr>
        <w:t>A Manual for Writers of Research Papers, Theses, and Dissertations</w:t>
      </w:r>
      <w:r>
        <w:rPr>
          <w:rFonts w:eastAsia="Times New Roman"/>
          <w:color w:val="000000"/>
          <w:sz w:val="20"/>
        </w:rPr>
        <w:t>, 8</w:t>
      </w:r>
      <w:r>
        <w:rPr>
          <w:rFonts w:eastAsia="Times New Roman"/>
          <w:color w:val="000000"/>
          <w:sz w:val="20"/>
          <w:vertAlign w:val="superscript"/>
        </w:rPr>
        <w:t>th</w:t>
      </w:r>
      <w:r>
        <w:rPr>
          <w:rFonts w:eastAsia="Times New Roman"/>
          <w:color w:val="000000"/>
          <w:sz w:val="20"/>
        </w:rPr>
        <w:t xml:space="preserve"> ed. (Chicago: The University of Chi</w:t>
      </w:r>
      <w:r>
        <w:rPr>
          <w:rFonts w:eastAsia="Times New Roman"/>
          <w:color w:val="000000"/>
          <w:sz w:val="20"/>
        </w:rPr>
        <w:t xml:space="preserve">cago Press, 2013).; Mary Lynn </w:t>
      </w:r>
      <w:proofErr w:type="spellStart"/>
      <w:r>
        <w:rPr>
          <w:rFonts w:eastAsia="Times New Roman"/>
          <w:color w:val="000000"/>
          <w:sz w:val="20"/>
        </w:rPr>
        <w:t>Rampolla</w:t>
      </w:r>
      <w:proofErr w:type="spellEnd"/>
      <w:r>
        <w:rPr>
          <w:rFonts w:eastAsia="Times New Roman"/>
          <w:color w:val="000000"/>
          <w:sz w:val="20"/>
        </w:rPr>
        <w:t xml:space="preserve">, </w:t>
      </w:r>
      <w:r>
        <w:rPr>
          <w:rFonts w:eastAsia="Times New Roman"/>
          <w:i/>
          <w:color w:val="000000"/>
          <w:sz w:val="20"/>
        </w:rPr>
        <w:t>A Pocket Guide to Writing in History</w:t>
      </w:r>
      <w:r>
        <w:rPr>
          <w:rFonts w:eastAsia="Times New Roman"/>
          <w:color w:val="000000"/>
          <w:sz w:val="20"/>
        </w:rPr>
        <w:t>, 7</w:t>
      </w:r>
      <w:r>
        <w:rPr>
          <w:rFonts w:eastAsia="Times New Roman"/>
          <w:color w:val="000000"/>
          <w:sz w:val="20"/>
          <w:vertAlign w:val="superscript"/>
        </w:rPr>
        <w:t>th</w:t>
      </w:r>
      <w:r>
        <w:rPr>
          <w:rFonts w:eastAsia="Times New Roman"/>
          <w:color w:val="000000"/>
          <w:sz w:val="20"/>
        </w:rPr>
        <w:t xml:space="preserve"> ed. (Boston: Bedford/St. Martin’s, 2012).</w:t>
      </w:r>
    </w:p>
    <w:p w:rsidR="00DE5609" w:rsidRDefault="00DE5609">
      <w:pPr>
        <w:sectPr w:rsidR="00DE5609">
          <w:pgSz w:w="12240" w:h="15840"/>
          <w:pgMar w:top="1540" w:right="1420" w:bottom="874" w:left="1440" w:header="720" w:footer="720" w:gutter="0"/>
          <w:cols w:space="720"/>
        </w:sectPr>
      </w:pPr>
    </w:p>
    <w:p w:rsidR="00DE5609" w:rsidRDefault="00DB2C70">
      <w:pPr>
        <w:spacing w:before="6" w:line="321" w:lineRule="exact"/>
        <w:ind w:left="72"/>
        <w:jc w:val="center"/>
        <w:textAlignment w:val="baseline"/>
        <w:rPr>
          <w:rFonts w:eastAsia="Times New Roman"/>
          <w:b/>
          <w:color w:val="000000"/>
          <w:sz w:val="28"/>
        </w:rPr>
      </w:pPr>
      <w:r>
        <w:lastRenderedPageBreak/>
        <w:pict>
          <v:shape id="_x0000_s1029" type="#_x0000_t202" style="position:absolute;left:0;text-align:left;margin-left:298.4pt;margin-top:728.5pt;width:15.2pt;height:13.75pt;z-index:-251660288;mso-wrap-distance-left:0;mso-wrap-distance-right:0;mso-position-horizontal-relative:page;mso-position-vertical-relative:page" filled="f" stroked="f">
            <v:textbox inset="0,0,0,0">
              <w:txbxContent>
                <w:p w:rsidR="00DE5609" w:rsidRDefault="00DB2C70">
                  <w:pPr>
                    <w:spacing w:line="262" w:lineRule="exact"/>
                    <w:textAlignment w:val="baseline"/>
                    <w:rPr>
                      <w:rFonts w:eastAsia="Times New Roman"/>
                      <w:color w:val="000000"/>
                      <w:sz w:val="24"/>
                    </w:rPr>
                  </w:pPr>
                  <w:r>
                    <w:rPr>
                      <w:rFonts w:eastAsia="Times New Roman"/>
                      <w:color w:val="000000"/>
                      <w:sz w:val="24"/>
                    </w:rPr>
                    <w:t>2</w:t>
                  </w:r>
                </w:p>
              </w:txbxContent>
            </v:textbox>
            <w10:wrap type="square" anchorx="page" anchory="page"/>
          </v:shape>
        </w:pict>
      </w:r>
      <w:r>
        <w:rPr>
          <w:rFonts w:eastAsia="Times New Roman"/>
          <w:b/>
          <w:color w:val="000000"/>
          <w:sz w:val="28"/>
        </w:rPr>
        <w:t>Basic Book Forms</w:t>
      </w:r>
    </w:p>
    <w:p w:rsidR="00DE5609" w:rsidRDefault="00DB2C70">
      <w:pPr>
        <w:spacing w:before="188" w:line="321" w:lineRule="exact"/>
        <w:ind w:left="72"/>
        <w:textAlignment w:val="baseline"/>
        <w:rPr>
          <w:rFonts w:eastAsia="Times New Roman"/>
          <w:b/>
          <w:color w:val="000000"/>
          <w:sz w:val="28"/>
        </w:rPr>
      </w:pPr>
      <w:r>
        <w:rPr>
          <w:rFonts w:eastAsia="Times New Roman"/>
          <w:b/>
          <w:color w:val="000000"/>
          <w:sz w:val="28"/>
        </w:rPr>
        <w:t>One Author</w:t>
      </w:r>
    </w:p>
    <w:p w:rsidR="00DE5609" w:rsidRDefault="00DB2C70">
      <w:pPr>
        <w:spacing w:before="205" w:line="248" w:lineRule="exact"/>
        <w:ind w:left="432"/>
        <w:textAlignment w:val="baseline"/>
        <w:rPr>
          <w:rFonts w:ascii="Lucida Console" w:eastAsia="Lucida Console" w:hAnsi="Lucida Console"/>
          <w:color w:val="000000"/>
          <w:spacing w:val="2"/>
          <w:sz w:val="24"/>
        </w:rPr>
      </w:pPr>
      <w:r>
        <w:rPr>
          <w:rFonts w:ascii="Lucida Console" w:eastAsia="Lucida Console" w:hAnsi="Lucida Console"/>
          <w:color w:val="000000"/>
          <w:spacing w:val="2"/>
          <w:sz w:val="24"/>
        </w:rPr>
        <w:t xml:space="preserve">* </w:t>
      </w:r>
      <w:r>
        <w:rPr>
          <w:rFonts w:eastAsia="Times New Roman"/>
          <w:color w:val="000000"/>
          <w:spacing w:val="2"/>
          <w:sz w:val="24"/>
          <w:u w:val="single"/>
        </w:rPr>
        <w:t>Footnote/Endnote Form</w:t>
      </w:r>
    </w:p>
    <w:p w:rsidR="00DE5609" w:rsidRDefault="00DB2C70">
      <w:pPr>
        <w:spacing w:before="185" w:line="277" w:lineRule="exact"/>
        <w:ind w:left="72" w:right="1152" w:firstLine="360"/>
        <w:textAlignment w:val="baseline"/>
        <w:rPr>
          <w:rFonts w:eastAsia="Times New Roman"/>
          <w:color w:val="000000"/>
          <w:sz w:val="16"/>
        </w:rPr>
      </w:pPr>
      <w:proofErr w:type="gramStart"/>
      <w:r>
        <w:rPr>
          <w:rFonts w:eastAsia="Times New Roman"/>
          <w:color w:val="000000"/>
          <w:sz w:val="16"/>
        </w:rPr>
        <w:t>1</w:t>
      </w:r>
      <w:proofErr w:type="gramEnd"/>
      <w:r>
        <w:rPr>
          <w:rFonts w:eastAsia="Times New Roman"/>
          <w:color w:val="000000"/>
          <w:sz w:val="16"/>
        </w:rPr>
        <w:t xml:space="preserve"> </w:t>
      </w:r>
      <w:r>
        <w:rPr>
          <w:rFonts w:eastAsia="Times New Roman"/>
          <w:color w:val="000000"/>
          <w:sz w:val="24"/>
        </w:rPr>
        <w:t xml:space="preserve">Heather Marie </w:t>
      </w:r>
      <w:proofErr w:type="spellStart"/>
      <w:r>
        <w:rPr>
          <w:rFonts w:eastAsia="Times New Roman"/>
          <w:color w:val="000000"/>
          <w:sz w:val="24"/>
        </w:rPr>
        <w:t>Stur</w:t>
      </w:r>
      <w:proofErr w:type="spellEnd"/>
      <w:r>
        <w:rPr>
          <w:rFonts w:eastAsia="Times New Roman"/>
          <w:color w:val="000000"/>
          <w:sz w:val="24"/>
        </w:rPr>
        <w:t xml:space="preserve">, </w:t>
      </w:r>
      <w:r>
        <w:rPr>
          <w:rFonts w:eastAsia="Times New Roman"/>
          <w:i/>
          <w:color w:val="000000"/>
          <w:sz w:val="24"/>
        </w:rPr>
        <w:t xml:space="preserve">Beyond Combat: Women and Gender in the Vietnam War Era </w:t>
      </w:r>
      <w:r>
        <w:rPr>
          <w:rFonts w:eastAsia="Times New Roman"/>
          <w:color w:val="000000"/>
          <w:sz w:val="24"/>
        </w:rPr>
        <w:t>(New York: Cambridge University Press, 2011), 102.</w:t>
      </w:r>
    </w:p>
    <w:p w:rsidR="00DE5609" w:rsidRDefault="00DB2C70">
      <w:pPr>
        <w:spacing w:line="274" w:lineRule="exact"/>
        <w:ind w:left="72" w:right="864" w:firstLine="360"/>
        <w:textAlignment w:val="baseline"/>
        <w:rPr>
          <w:rFonts w:eastAsia="Times New Roman"/>
          <w:color w:val="000000"/>
          <w:sz w:val="16"/>
        </w:rPr>
      </w:pPr>
      <w:proofErr w:type="gramStart"/>
      <w:r>
        <w:rPr>
          <w:rFonts w:eastAsia="Times New Roman"/>
          <w:color w:val="000000"/>
          <w:sz w:val="16"/>
        </w:rPr>
        <w:t>2</w:t>
      </w:r>
      <w:proofErr w:type="gramEnd"/>
      <w:r>
        <w:rPr>
          <w:rFonts w:eastAsia="Times New Roman"/>
          <w:color w:val="000000"/>
          <w:sz w:val="16"/>
        </w:rPr>
        <w:t xml:space="preserve"> </w:t>
      </w:r>
      <w:r>
        <w:rPr>
          <w:rFonts w:eastAsia="Times New Roman"/>
          <w:color w:val="000000"/>
          <w:sz w:val="24"/>
        </w:rPr>
        <w:t xml:space="preserve">Douglas B. Chambers, </w:t>
      </w:r>
      <w:r>
        <w:rPr>
          <w:rFonts w:eastAsia="Times New Roman"/>
          <w:i/>
          <w:color w:val="000000"/>
          <w:sz w:val="24"/>
        </w:rPr>
        <w:t xml:space="preserve">Murder at Montpelier: Igbo Africans in Virginia </w:t>
      </w:r>
      <w:r>
        <w:rPr>
          <w:rFonts w:eastAsia="Times New Roman"/>
          <w:color w:val="000000"/>
          <w:sz w:val="24"/>
        </w:rPr>
        <w:t>(Jackson: University Press of Mississippi, 2005), 15 – 16.</w:t>
      </w:r>
    </w:p>
    <w:p w:rsidR="00DE5609" w:rsidRDefault="00DB2C70">
      <w:pPr>
        <w:spacing w:before="302" w:line="248" w:lineRule="exact"/>
        <w:ind w:left="432"/>
        <w:textAlignment w:val="baseline"/>
        <w:rPr>
          <w:rFonts w:ascii="Lucida Console" w:eastAsia="Lucida Console" w:hAnsi="Lucida Console"/>
          <w:color w:val="000000"/>
          <w:spacing w:val="2"/>
          <w:sz w:val="24"/>
        </w:rPr>
      </w:pPr>
      <w:r>
        <w:rPr>
          <w:rFonts w:ascii="Lucida Console" w:eastAsia="Lucida Console" w:hAnsi="Lucida Console"/>
          <w:color w:val="000000"/>
          <w:spacing w:val="2"/>
          <w:sz w:val="24"/>
        </w:rPr>
        <w:t xml:space="preserve">* </w:t>
      </w:r>
      <w:r>
        <w:rPr>
          <w:rFonts w:eastAsia="Times New Roman"/>
          <w:color w:val="000000"/>
          <w:spacing w:val="2"/>
          <w:sz w:val="24"/>
          <w:u w:val="single"/>
        </w:rPr>
        <w:t>Bibliography Form</w:t>
      </w:r>
    </w:p>
    <w:p w:rsidR="00DE5609" w:rsidRDefault="00DB2C70">
      <w:pPr>
        <w:spacing w:before="184" w:line="277" w:lineRule="exact"/>
        <w:ind w:left="72"/>
        <w:textAlignment w:val="baseline"/>
        <w:rPr>
          <w:rFonts w:eastAsia="Times New Roman"/>
          <w:color w:val="000000"/>
          <w:sz w:val="24"/>
        </w:rPr>
      </w:pPr>
      <w:r>
        <w:rPr>
          <w:rFonts w:eastAsia="Times New Roman"/>
          <w:color w:val="000000"/>
          <w:sz w:val="24"/>
        </w:rPr>
        <w:t xml:space="preserve">Chambers, Douglas B. </w:t>
      </w:r>
      <w:r>
        <w:rPr>
          <w:rFonts w:eastAsia="Times New Roman"/>
          <w:i/>
          <w:color w:val="000000"/>
          <w:sz w:val="24"/>
        </w:rPr>
        <w:t>Murder at Montpelier: Igbo Africans in Virginia</w:t>
      </w:r>
      <w:r>
        <w:rPr>
          <w:rFonts w:eastAsia="Times New Roman"/>
          <w:color w:val="000000"/>
          <w:sz w:val="24"/>
        </w:rPr>
        <w:t>. Jackson:</w:t>
      </w:r>
    </w:p>
    <w:p w:rsidR="00DE5609" w:rsidRDefault="00DB2C70">
      <w:pPr>
        <w:spacing w:line="275" w:lineRule="exact"/>
        <w:ind w:left="792"/>
        <w:textAlignment w:val="baseline"/>
        <w:rPr>
          <w:rFonts w:eastAsia="Times New Roman"/>
          <w:color w:val="000000"/>
          <w:sz w:val="24"/>
        </w:rPr>
      </w:pPr>
      <w:r>
        <w:rPr>
          <w:rFonts w:eastAsia="Times New Roman"/>
          <w:color w:val="000000"/>
          <w:sz w:val="24"/>
        </w:rPr>
        <w:t>University Press of Mississippi, 2005.</w:t>
      </w:r>
    </w:p>
    <w:p w:rsidR="00DE5609" w:rsidRDefault="00DB2C70">
      <w:pPr>
        <w:spacing w:line="276" w:lineRule="exact"/>
        <w:ind w:left="792" w:right="72" w:hanging="720"/>
        <w:jc w:val="both"/>
        <w:textAlignment w:val="baseline"/>
        <w:rPr>
          <w:rFonts w:eastAsia="Times New Roman"/>
          <w:color w:val="000000"/>
          <w:sz w:val="24"/>
        </w:rPr>
      </w:pPr>
      <w:proofErr w:type="spellStart"/>
      <w:r>
        <w:rPr>
          <w:rFonts w:eastAsia="Times New Roman"/>
          <w:color w:val="000000"/>
          <w:sz w:val="24"/>
        </w:rPr>
        <w:t>Stur</w:t>
      </w:r>
      <w:proofErr w:type="spellEnd"/>
      <w:r>
        <w:rPr>
          <w:rFonts w:eastAsia="Times New Roman"/>
          <w:color w:val="000000"/>
          <w:sz w:val="24"/>
        </w:rPr>
        <w:t xml:space="preserve">, Heather Marie. </w:t>
      </w:r>
      <w:r>
        <w:rPr>
          <w:rFonts w:eastAsia="Times New Roman"/>
          <w:i/>
          <w:color w:val="000000"/>
          <w:sz w:val="24"/>
        </w:rPr>
        <w:t>Beyond Combat: Women and Gender in the Vietnam War Era</w:t>
      </w:r>
      <w:r>
        <w:rPr>
          <w:rFonts w:eastAsia="Times New Roman"/>
          <w:color w:val="000000"/>
          <w:sz w:val="24"/>
        </w:rPr>
        <w:t>. New York: Cambridge University Press, 2011.</w:t>
      </w:r>
    </w:p>
    <w:p w:rsidR="00DE5609" w:rsidRDefault="00DB2C70">
      <w:pPr>
        <w:spacing w:before="303" w:line="248" w:lineRule="exact"/>
        <w:ind w:left="432"/>
        <w:textAlignment w:val="baseline"/>
        <w:rPr>
          <w:rFonts w:ascii="Lucida Console" w:eastAsia="Lucida Console" w:hAnsi="Lucida Console"/>
          <w:color w:val="000000"/>
          <w:spacing w:val="1"/>
          <w:sz w:val="24"/>
        </w:rPr>
      </w:pPr>
      <w:r>
        <w:rPr>
          <w:rFonts w:ascii="Lucida Console" w:eastAsia="Lucida Console" w:hAnsi="Lucida Console"/>
          <w:color w:val="000000"/>
          <w:spacing w:val="1"/>
          <w:sz w:val="24"/>
        </w:rPr>
        <w:t xml:space="preserve">* </w:t>
      </w:r>
      <w:r>
        <w:rPr>
          <w:rFonts w:eastAsia="Times New Roman"/>
          <w:color w:val="000000"/>
          <w:spacing w:val="1"/>
          <w:sz w:val="24"/>
          <w:u w:val="single"/>
        </w:rPr>
        <w:t>SECONDARY REFER</w:t>
      </w:r>
      <w:r>
        <w:rPr>
          <w:rFonts w:eastAsia="Times New Roman"/>
          <w:color w:val="000000"/>
          <w:spacing w:val="1"/>
          <w:sz w:val="24"/>
          <w:u w:val="single"/>
        </w:rPr>
        <w:t xml:space="preserve">ENCE IN NOTES </w:t>
      </w:r>
    </w:p>
    <w:p w:rsidR="00DE5609" w:rsidRDefault="00DB2C70">
      <w:pPr>
        <w:numPr>
          <w:ilvl w:val="0"/>
          <w:numId w:val="1"/>
        </w:numPr>
        <w:tabs>
          <w:tab w:val="clear" w:pos="288"/>
          <w:tab w:val="left" w:pos="1512"/>
        </w:tabs>
        <w:spacing w:line="276" w:lineRule="exact"/>
        <w:ind w:left="1512" w:right="72" w:hanging="288"/>
        <w:textAlignment w:val="baseline"/>
        <w:rPr>
          <w:rFonts w:eastAsia="Times New Roman"/>
          <w:color w:val="000000"/>
          <w:sz w:val="24"/>
        </w:rPr>
      </w:pPr>
      <w:r>
        <w:rPr>
          <w:rFonts w:eastAsia="Times New Roman"/>
          <w:color w:val="000000"/>
          <w:sz w:val="24"/>
        </w:rPr>
        <w:t>In footnotes or endnotes, when making an additional reference to the same work, you can use a shortened form of note.</w:t>
      </w:r>
    </w:p>
    <w:p w:rsidR="00DE5609" w:rsidRDefault="00DB2C70">
      <w:pPr>
        <w:numPr>
          <w:ilvl w:val="0"/>
          <w:numId w:val="2"/>
        </w:numPr>
        <w:tabs>
          <w:tab w:val="clear" w:pos="288"/>
          <w:tab w:val="left" w:pos="2232"/>
        </w:tabs>
        <w:spacing w:line="276" w:lineRule="exact"/>
        <w:ind w:left="2232" w:right="288" w:hanging="288"/>
        <w:textAlignment w:val="baseline"/>
        <w:rPr>
          <w:rFonts w:eastAsia="Times New Roman"/>
          <w:color w:val="000000"/>
          <w:sz w:val="24"/>
        </w:rPr>
      </w:pPr>
      <w:r>
        <w:rPr>
          <w:rFonts w:eastAsia="Times New Roman"/>
          <w:color w:val="000000"/>
          <w:sz w:val="24"/>
        </w:rPr>
        <w:t xml:space="preserve">If you only use one work by an </w:t>
      </w:r>
      <w:proofErr w:type="gramStart"/>
      <w:r>
        <w:rPr>
          <w:rFonts w:eastAsia="Times New Roman"/>
          <w:color w:val="000000"/>
          <w:sz w:val="24"/>
        </w:rPr>
        <w:t>author</w:t>
      </w:r>
      <w:proofErr w:type="gramEnd"/>
      <w:r>
        <w:rPr>
          <w:rFonts w:eastAsia="Times New Roman"/>
          <w:color w:val="000000"/>
          <w:sz w:val="24"/>
        </w:rPr>
        <w:t xml:space="preserve"> use their last name and the page number.</w:t>
      </w:r>
    </w:p>
    <w:p w:rsidR="00DE5609" w:rsidRDefault="00DB2C70">
      <w:pPr>
        <w:numPr>
          <w:ilvl w:val="0"/>
          <w:numId w:val="3"/>
        </w:numPr>
        <w:tabs>
          <w:tab w:val="clear" w:pos="360"/>
          <w:tab w:val="left" w:pos="3024"/>
        </w:tabs>
        <w:spacing w:before="15" w:line="277" w:lineRule="exact"/>
        <w:ind w:left="2664"/>
        <w:textAlignment w:val="baseline"/>
        <w:rPr>
          <w:rFonts w:eastAsia="Times New Roman"/>
          <w:color w:val="000000"/>
          <w:spacing w:val="-4"/>
          <w:sz w:val="24"/>
        </w:rPr>
      </w:pPr>
      <w:r>
        <w:rPr>
          <w:rFonts w:eastAsia="Times New Roman"/>
          <w:color w:val="000000"/>
          <w:spacing w:val="-4"/>
          <w:sz w:val="24"/>
        </w:rPr>
        <w:t xml:space="preserve">18. </w:t>
      </w:r>
      <w:proofErr w:type="spellStart"/>
      <w:r>
        <w:rPr>
          <w:rFonts w:eastAsia="Times New Roman"/>
          <w:color w:val="000000"/>
          <w:spacing w:val="-4"/>
          <w:sz w:val="24"/>
        </w:rPr>
        <w:t>Stur</w:t>
      </w:r>
      <w:proofErr w:type="spellEnd"/>
      <w:r>
        <w:rPr>
          <w:rFonts w:eastAsia="Times New Roman"/>
          <w:color w:val="000000"/>
          <w:spacing w:val="-4"/>
          <w:sz w:val="24"/>
        </w:rPr>
        <w:t>, 103.</w:t>
      </w:r>
    </w:p>
    <w:p w:rsidR="00DE5609" w:rsidRDefault="00DB2C70">
      <w:pPr>
        <w:numPr>
          <w:ilvl w:val="0"/>
          <w:numId w:val="2"/>
        </w:numPr>
        <w:tabs>
          <w:tab w:val="clear" w:pos="288"/>
          <w:tab w:val="left" w:pos="2232"/>
        </w:tabs>
        <w:spacing w:line="276" w:lineRule="exact"/>
        <w:ind w:left="2232" w:right="648" w:hanging="288"/>
        <w:textAlignment w:val="baseline"/>
        <w:rPr>
          <w:rFonts w:eastAsia="Times New Roman"/>
          <w:color w:val="000000"/>
          <w:sz w:val="24"/>
        </w:rPr>
      </w:pPr>
      <w:r>
        <w:rPr>
          <w:rFonts w:eastAsia="Times New Roman"/>
          <w:color w:val="000000"/>
          <w:sz w:val="24"/>
        </w:rPr>
        <w:t xml:space="preserve">If you use multiple works by the same </w:t>
      </w:r>
      <w:proofErr w:type="gramStart"/>
      <w:r>
        <w:rPr>
          <w:rFonts w:eastAsia="Times New Roman"/>
          <w:color w:val="000000"/>
          <w:sz w:val="24"/>
        </w:rPr>
        <w:t>author</w:t>
      </w:r>
      <w:proofErr w:type="gramEnd"/>
      <w:r>
        <w:rPr>
          <w:rFonts w:eastAsia="Times New Roman"/>
          <w:color w:val="000000"/>
          <w:sz w:val="24"/>
        </w:rPr>
        <w:t xml:space="preserve"> use their last name, a shortened title, and the page number.</w:t>
      </w:r>
    </w:p>
    <w:p w:rsidR="00DE5609" w:rsidRDefault="00DB2C70">
      <w:pPr>
        <w:numPr>
          <w:ilvl w:val="0"/>
          <w:numId w:val="2"/>
        </w:numPr>
        <w:tabs>
          <w:tab w:val="clear" w:pos="288"/>
          <w:tab w:val="left" w:pos="2952"/>
        </w:tabs>
        <w:spacing w:before="20" w:line="277" w:lineRule="exact"/>
        <w:ind w:left="2664"/>
        <w:textAlignment w:val="baseline"/>
        <w:rPr>
          <w:rFonts w:eastAsia="Times New Roman"/>
          <w:color w:val="000000"/>
          <w:sz w:val="24"/>
        </w:rPr>
      </w:pPr>
      <w:r>
        <w:rPr>
          <w:rFonts w:eastAsia="Times New Roman"/>
          <w:color w:val="000000"/>
          <w:sz w:val="24"/>
        </w:rPr>
        <w:t xml:space="preserve">25. Chambers, </w:t>
      </w:r>
      <w:r>
        <w:rPr>
          <w:rFonts w:eastAsia="Times New Roman"/>
          <w:i/>
          <w:color w:val="000000"/>
          <w:sz w:val="24"/>
        </w:rPr>
        <w:t>Murder</w:t>
      </w:r>
      <w:r>
        <w:rPr>
          <w:rFonts w:eastAsia="Times New Roman"/>
          <w:color w:val="000000"/>
          <w:sz w:val="24"/>
        </w:rPr>
        <w:t>, 37.</w:t>
      </w:r>
    </w:p>
    <w:p w:rsidR="00DE5609" w:rsidRDefault="00DB2C70">
      <w:pPr>
        <w:spacing w:before="282" w:line="321" w:lineRule="exact"/>
        <w:ind w:left="72"/>
        <w:textAlignment w:val="baseline"/>
        <w:rPr>
          <w:rFonts w:eastAsia="Times New Roman"/>
          <w:b/>
          <w:color w:val="000000"/>
          <w:sz w:val="28"/>
        </w:rPr>
      </w:pPr>
      <w:r>
        <w:rPr>
          <w:rFonts w:eastAsia="Times New Roman"/>
          <w:b/>
          <w:color w:val="000000"/>
          <w:sz w:val="28"/>
        </w:rPr>
        <w:t>Two or More Authors</w:t>
      </w:r>
    </w:p>
    <w:p w:rsidR="00DE5609" w:rsidRDefault="00DB2C70">
      <w:pPr>
        <w:spacing w:before="296" w:line="249" w:lineRule="exact"/>
        <w:ind w:left="432"/>
        <w:textAlignment w:val="baseline"/>
        <w:rPr>
          <w:rFonts w:ascii="Lucida Console" w:eastAsia="Lucida Console" w:hAnsi="Lucida Console"/>
          <w:color w:val="000000"/>
          <w:sz w:val="24"/>
        </w:rPr>
      </w:pPr>
      <w:r>
        <w:rPr>
          <w:rFonts w:ascii="Lucida Console" w:eastAsia="Lucida Console" w:hAnsi="Lucida Console"/>
          <w:color w:val="000000"/>
          <w:sz w:val="24"/>
        </w:rPr>
        <w:t xml:space="preserve">* </w:t>
      </w:r>
      <w:r>
        <w:rPr>
          <w:rFonts w:eastAsia="Times New Roman"/>
          <w:color w:val="000000"/>
          <w:sz w:val="24"/>
        </w:rPr>
        <w:t>List the authors in the order in which they appear on the title page.</w:t>
      </w:r>
    </w:p>
    <w:p w:rsidR="00DE5609" w:rsidRDefault="00DB2C70">
      <w:pPr>
        <w:spacing w:before="25" w:line="249" w:lineRule="exact"/>
        <w:ind w:left="432"/>
        <w:textAlignment w:val="baseline"/>
        <w:rPr>
          <w:rFonts w:ascii="Lucida Console" w:eastAsia="Lucida Console" w:hAnsi="Lucida Console"/>
          <w:color w:val="000000"/>
          <w:sz w:val="24"/>
        </w:rPr>
      </w:pPr>
      <w:r>
        <w:rPr>
          <w:rFonts w:ascii="Lucida Console" w:eastAsia="Lucida Console" w:hAnsi="Lucida Console"/>
          <w:color w:val="000000"/>
          <w:sz w:val="24"/>
        </w:rPr>
        <w:t xml:space="preserve">* </w:t>
      </w:r>
      <w:r>
        <w:rPr>
          <w:rFonts w:eastAsia="Times New Roman"/>
          <w:color w:val="000000"/>
          <w:sz w:val="24"/>
        </w:rPr>
        <w:t>If there are more than three a</w:t>
      </w:r>
      <w:r>
        <w:rPr>
          <w:rFonts w:eastAsia="Times New Roman"/>
          <w:color w:val="000000"/>
          <w:sz w:val="24"/>
        </w:rPr>
        <w:t>uthors, you may use the abbreviation et al. in the notes</w:t>
      </w:r>
    </w:p>
    <w:p w:rsidR="00DE5609" w:rsidRDefault="00DB2C70">
      <w:pPr>
        <w:numPr>
          <w:ilvl w:val="0"/>
          <w:numId w:val="1"/>
        </w:numPr>
        <w:tabs>
          <w:tab w:val="clear" w:pos="288"/>
          <w:tab w:val="left" w:pos="1512"/>
        </w:tabs>
        <w:spacing w:before="1" w:line="277" w:lineRule="exact"/>
        <w:ind w:left="1512" w:hanging="288"/>
        <w:textAlignment w:val="baseline"/>
        <w:rPr>
          <w:rFonts w:eastAsia="Times New Roman"/>
          <w:color w:val="000000"/>
          <w:sz w:val="24"/>
        </w:rPr>
      </w:pPr>
      <w:r>
        <w:rPr>
          <w:rFonts w:eastAsia="Times New Roman"/>
          <w:color w:val="000000"/>
          <w:sz w:val="24"/>
        </w:rPr>
        <w:t>In the bibliography, you must list all authors</w:t>
      </w:r>
    </w:p>
    <w:p w:rsidR="00DE5609" w:rsidRDefault="00DB2C70">
      <w:pPr>
        <w:spacing w:before="303" w:line="248" w:lineRule="exact"/>
        <w:ind w:left="432"/>
        <w:textAlignment w:val="baseline"/>
        <w:rPr>
          <w:rFonts w:ascii="Lucida Console" w:eastAsia="Lucida Console" w:hAnsi="Lucida Console"/>
          <w:color w:val="000000"/>
          <w:spacing w:val="2"/>
          <w:sz w:val="24"/>
        </w:rPr>
      </w:pPr>
      <w:r>
        <w:rPr>
          <w:rFonts w:ascii="Lucida Console" w:eastAsia="Lucida Console" w:hAnsi="Lucida Console"/>
          <w:color w:val="000000"/>
          <w:spacing w:val="2"/>
          <w:sz w:val="24"/>
        </w:rPr>
        <w:t xml:space="preserve">* </w:t>
      </w:r>
      <w:r>
        <w:rPr>
          <w:rFonts w:eastAsia="Times New Roman"/>
          <w:color w:val="000000"/>
          <w:spacing w:val="2"/>
          <w:sz w:val="24"/>
          <w:u w:val="single"/>
        </w:rPr>
        <w:t>Footnote/Endnote Form</w:t>
      </w:r>
    </w:p>
    <w:p w:rsidR="00DE5609" w:rsidRDefault="00DB2C70">
      <w:pPr>
        <w:spacing w:before="277" w:line="277" w:lineRule="exact"/>
        <w:ind w:left="72" w:right="648" w:firstLine="360"/>
        <w:textAlignment w:val="baseline"/>
        <w:rPr>
          <w:rFonts w:eastAsia="Times New Roman"/>
          <w:color w:val="000000"/>
          <w:sz w:val="16"/>
        </w:rPr>
      </w:pPr>
      <w:r>
        <w:rPr>
          <w:rFonts w:eastAsia="Times New Roman"/>
          <w:color w:val="000000"/>
          <w:sz w:val="16"/>
        </w:rPr>
        <w:t xml:space="preserve">57 </w:t>
      </w:r>
      <w:r>
        <w:rPr>
          <w:rFonts w:eastAsia="Times New Roman"/>
          <w:color w:val="000000"/>
          <w:sz w:val="24"/>
        </w:rPr>
        <w:t xml:space="preserve">Andrew Wiest and Gregory Louis Mattson, </w:t>
      </w:r>
      <w:proofErr w:type="gramStart"/>
      <w:r>
        <w:rPr>
          <w:rFonts w:eastAsia="Times New Roman"/>
          <w:i/>
          <w:color w:val="000000"/>
          <w:sz w:val="24"/>
        </w:rPr>
        <w:t>The</w:t>
      </w:r>
      <w:proofErr w:type="gramEnd"/>
      <w:r>
        <w:rPr>
          <w:rFonts w:eastAsia="Times New Roman"/>
          <w:i/>
          <w:color w:val="000000"/>
          <w:sz w:val="24"/>
        </w:rPr>
        <w:t xml:space="preserve"> Pacific War: From Pearl Harbor to the Fall Of Japan </w:t>
      </w:r>
      <w:r>
        <w:rPr>
          <w:rFonts w:eastAsia="Times New Roman"/>
          <w:color w:val="000000"/>
          <w:sz w:val="24"/>
        </w:rPr>
        <w:t xml:space="preserve">(Mishawaka, IN: </w:t>
      </w:r>
      <w:proofErr w:type="spellStart"/>
      <w:r>
        <w:rPr>
          <w:rFonts w:eastAsia="Times New Roman"/>
          <w:color w:val="000000"/>
          <w:sz w:val="24"/>
        </w:rPr>
        <w:t>Motorbooks</w:t>
      </w:r>
      <w:proofErr w:type="spellEnd"/>
      <w:r>
        <w:rPr>
          <w:rFonts w:eastAsia="Times New Roman"/>
          <w:color w:val="000000"/>
          <w:sz w:val="24"/>
        </w:rPr>
        <w:t xml:space="preserve"> International, 2001), 25.</w:t>
      </w:r>
    </w:p>
    <w:p w:rsidR="00DE5609" w:rsidRDefault="00DB2C70">
      <w:pPr>
        <w:spacing w:before="299" w:line="248" w:lineRule="exact"/>
        <w:ind w:left="432"/>
        <w:textAlignment w:val="baseline"/>
        <w:rPr>
          <w:rFonts w:ascii="Lucida Console" w:eastAsia="Lucida Console" w:hAnsi="Lucida Console"/>
          <w:color w:val="000000"/>
          <w:spacing w:val="2"/>
          <w:sz w:val="24"/>
        </w:rPr>
      </w:pPr>
      <w:r>
        <w:rPr>
          <w:rFonts w:ascii="Lucida Console" w:eastAsia="Lucida Console" w:hAnsi="Lucida Console"/>
          <w:color w:val="000000"/>
          <w:spacing w:val="2"/>
          <w:sz w:val="24"/>
        </w:rPr>
        <w:t xml:space="preserve">* </w:t>
      </w:r>
      <w:r>
        <w:rPr>
          <w:rFonts w:eastAsia="Times New Roman"/>
          <w:color w:val="000000"/>
          <w:spacing w:val="2"/>
          <w:sz w:val="24"/>
          <w:u w:val="single"/>
        </w:rPr>
        <w:t>Bibliography Form</w:t>
      </w:r>
    </w:p>
    <w:p w:rsidR="00DE5609" w:rsidRDefault="00DB2C70">
      <w:pPr>
        <w:spacing w:before="281" w:line="277" w:lineRule="exact"/>
        <w:ind w:left="792" w:right="288" w:hanging="720"/>
        <w:textAlignment w:val="baseline"/>
        <w:rPr>
          <w:rFonts w:eastAsia="Times New Roman"/>
          <w:color w:val="000000"/>
          <w:sz w:val="24"/>
        </w:rPr>
      </w:pPr>
      <w:r>
        <w:rPr>
          <w:rFonts w:eastAsia="Times New Roman"/>
          <w:color w:val="000000"/>
          <w:sz w:val="24"/>
        </w:rPr>
        <w:t xml:space="preserve">Wiest, Andrew and Gregory Louis Mattson. </w:t>
      </w:r>
      <w:r>
        <w:rPr>
          <w:rFonts w:eastAsia="Times New Roman"/>
          <w:i/>
          <w:color w:val="000000"/>
          <w:sz w:val="24"/>
        </w:rPr>
        <w:t xml:space="preserve">The Pacific War: From Pearl Harbor to the </w:t>
      </w:r>
      <w:proofErr w:type="gramStart"/>
      <w:r>
        <w:rPr>
          <w:rFonts w:eastAsia="Times New Roman"/>
          <w:i/>
          <w:color w:val="000000"/>
          <w:sz w:val="24"/>
        </w:rPr>
        <w:t>Fall</w:t>
      </w:r>
      <w:proofErr w:type="gramEnd"/>
      <w:r>
        <w:rPr>
          <w:rFonts w:eastAsia="Times New Roman"/>
          <w:i/>
          <w:color w:val="000000"/>
          <w:sz w:val="24"/>
        </w:rPr>
        <w:t xml:space="preserve"> of Japan</w:t>
      </w:r>
      <w:r>
        <w:rPr>
          <w:rFonts w:eastAsia="Times New Roman"/>
          <w:color w:val="000000"/>
          <w:sz w:val="24"/>
        </w:rPr>
        <w:t xml:space="preserve">. Mishawaka, IN: </w:t>
      </w:r>
      <w:proofErr w:type="spellStart"/>
      <w:r>
        <w:rPr>
          <w:rFonts w:eastAsia="Times New Roman"/>
          <w:color w:val="000000"/>
          <w:sz w:val="24"/>
        </w:rPr>
        <w:t>Motorbooks</w:t>
      </w:r>
      <w:proofErr w:type="spellEnd"/>
      <w:r>
        <w:rPr>
          <w:rFonts w:eastAsia="Times New Roman"/>
          <w:color w:val="000000"/>
          <w:sz w:val="24"/>
        </w:rPr>
        <w:t xml:space="preserve"> International, 2001.</w:t>
      </w:r>
    </w:p>
    <w:p w:rsidR="00DE5609" w:rsidRDefault="00DE5609">
      <w:pPr>
        <w:sectPr w:rsidR="00DE5609">
          <w:pgSz w:w="12240" w:h="15840"/>
          <w:pgMar w:top="1440" w:right="1514" w:bottom="874" w:left="1346" w:header="720" w:footer="720" w:gutter="0"/>
          <w:cols w:space="720"/>
        </w:sectPr>
      </w:pPr>
    </w:p>
    <w:p w:rsidR="00DE5609" w:rsidRDefault="00DB2C70">
      <w:pPr>
        <w:spacing w:before="11" w:line="323" w:lineRule="exact"/>
        <w:ind w:left="72"/>
        <w:textAlignment w:val="baseline"/>
        <w:rPr>
          <w:rFonts w:eastAsia="Times New Roman"/>
          <w:b/>
          <w:color w:val="000000"/>
          <w:spacing w:val="-1"/>
          <w:sz w:val="28"/>
        </w:rPr>
      </w:pPr>
      <w:r>
        <w:lastRenderedPageBreak/>
        <w:pict>
          <v:shape id="_x0000_s1028" type="#_x0000_t202" style="position:absolute;left:0;text-align:left;margin-left:298.65pt;margin-top:728.5pt;width:14.45pt;height:13.65pt;z-index:-251659264;mso-wrap-distance-left:0;mso-wrap-distance-right:0;mso-position-horizontal-relative:page;mso-position-vertical-relative:page" filled="f" stroked="f">
            <v:textbox inset="0,0,0,0">
              <w:txbxContent>
                <w:p w:rsidR="00DE5609" w:rsidRDefault="00DB2C70">
                  <w:pPr>
                    <w:spacing w:line="262" w:lineRule="exact"/>
                    <w:textAlignment w:val="baseline"/>
                    <w:rPr>
                      <w:rFonts w:eastAsia="Times New Roman"/>
                      <w:color w:val="000000"/>
                      <w:sz w:val="24"/>
                    </w:rPr>
                  </w:pPr>
                  <w:r>
                    <w:rPr>
                      <w:rFonts w:eastAsia="Times New Roman"/>
                      <w:color w:val="000000"/>
                      <w:sz w:val="24"/>
                    </w:rPr>
                    <w:t>3</w:t>
                  </w:r>
                </w:p>
              </w:txbxContent>
            </v:textbox>
            <w10:wrap type="square" anchorx="page" anchory="page"/>
          </v:shape>
        </w:pict>
      </w:r>
      <w:r>
        <w:rPr>
          <w:rFonts w:eastAsia="Times New Roman"/>
          <w:b/>
          <w:color w:val="000000"/>
          <w:spacing w:val="-1"/>
          <w:sz w:val="28"/>
        </w:rPr>
        <w:t>Anonymous Works</w:t>
      </w:r>
    </w:p>
    <w:p w:rsidR="00DE5609" w:rsidRDefault="00DB2C70">
      <w:pPr>
        <w:spacing w:before="289" w:line="248" w:lineRule="exact"/>
        <w:ind w:left="432"/>
        <w:textAlignment w:val="baseline"/>
        <w:rPr>
          <w:rFonts w:ascii="Lucida Console" w:eastAsia="Lucida Console" w:hAnsi="Lucida Console"/>
          <w:color w:val="000000"/>
          <w:spacing w:val="2"/>
          <w:sz w:val="24"/>
        </w:rPr>
      </w:pPr>
      <w:r>
        <w:rPr>
          <w:rFonts w:ascii="Lucida Console" w:eastAsia="Lucida Console" w:hAnsi="Lucida Console"/>
          <w:color w:val="000000"/>
          <w:spacing w:val="2"/>
          <w:sz w:val="24"/>
        </w:rPr>
        <w:t xml:space="preserve">* </w:t>
      </w:r>
      <w:r>
        <w:rPr>
          <w:rFonts w:eastAsia="Times New Roman"/>
          <w:color w:val="000000"/>
          <w:spacing w:val="2"/>
          <w:sz w:val="24"/>
          <w:u w:val="single"/>
        </w:rPr>
        <w:t>Footnote/Endnote Form</w:t>
      </w:r>
    </w:p>
    <w:p w:rsidR="00DE5609" w:rsidRDefault="00DB2C70">
      <w:pPr>
        <w:spacing w:before="276" w:line="277" w:lineRule="exact"/>
        <w:ind w:left="72" w:right="576" w:firstLine="720"/>
        <w:jc w:val="both"/>
        <w:textAlignment w:val="baseline"/>
        <w:rPr>
          <w:rFonts w:eastAsia="Times New Roman"/>
          <w:color w:val="000000"/>
          <w:sz w:val="24"/>
        </w:rPr>
      </w:pPr>
      <w:r>
        <w:rPr>
          <w:rFonts w:eastAsia="Times New Roman"/>
          <w:color w:val="000000"/>
          <w:sz w:val="24"/>
        </w:rPr>
        <w:t xml:space="preserve">33. </w:t>
      </w:r>
      <w:r>
        <w:rPr>
          <w:rFonts w:eastAsia="Times New Roman"/>
          <w:i/>
          <w:color w:val="000000"/>
          <w:sz w:val="24"/>
        </w:rPr>
        <w:t xml:space="preserve">Images of America: A Panorama of History in Photographs </w:t>
      </w:r>
      <w:r>
        <w:rPr>
          <w:rFonts w:eastAsia="Times New Roman"/>
          <w:color w:val="000000"/>
          <w:sz w:val="24"/>
        </w:rPr>
        <w:t>(Washington, D.C.: Smithsonian Books, 1989), 23.</w:t>
      </w:r>
    </w:p>
    <w:p w:rsidR="00DE5609" w:rsidRDefault="00DB2C70">
      <w:pPr>
        <w:spacing w:before="305" w:line="248" w:lineRule="exact"/>
        <w:ind w:left="432"/>
        <w:textAlignment w:val="baseline"/>
        <w:rPr>
          <w:rFonts w:ascii="Lucida Console" w:eastAsia="Lucida Console" w:hAnsi="Lucida Console"/>
          <w:color w:val="000000"/>
          <w:spacing w:val="2"/>
          <w:sz w:val="24"/>
        </w:rPr>
      </w:pPr>
      <w:r>
        <w:rPr>
          <w:rFonts w:ascii="Lucida Console" w:eastAsia="Lucida Console" w:hAnsi="Lucida Console"/>
          <w:color w:val="000000"/>
          <w:spacing w:val="2"/>
          <w:sz w:val="24"/>
        </w:rPr>
        <w:t xml:space="preserve">* </w:t>
      </w:r>
      <w:r>
        <w:rPr>
          <w:rFonts w:eastAsia="Times New Roman"/>
          <w:color w:val="000000"/>
          <w:spacing w:val="2"/>
          <w:sz w:val="24"/>
          <w:u w:val="single"/>
        </w:rPr>
        <w:t>Bibliography Form</w:t>
      </w:r>
    </w:p>
    <w:p w:rsidR="00DE5609" w:rsidRDefault="00DB2C70">
      <w:pPr>
        <w:spacing w:before="270" w:line="277" w:lineRule="exact"/>
        <w:ind w:left="792" w:right="432" w:hanging="720"/>
        <w:textAlignment w:val="baseline"/>
        <w:rPr>
          <w:rFonts w:eastAsia="Times New Roman"/>
          <w:i/>
          <w:color w:val="000000"/>
          <w:sz w:val="24"/>
        </w:rPr>
      </w:pPr>
      <w:r>
        <w:rPr>
          <w:rFonts w:eastAsia="Times New Roman"/>
          <w:i/>
          <w:color w:val="000000"/>
          <w:sz w:val="24"/>
        </w:rPr>
        <w:t>Images of America: A Panorama of History in Photographs</w:t>
      </w:r>
      <w:r>
        <w:rPr>
          <w:rFonts w:eastAsia="Times New Roman"/>
          <w:color w:val="000000"/>
          <w:sz w:val="24"/>
        </w:rPr>
        <w:t>. Washington, D.C.: Smithsonian Books 1989.</w:t>
      </w:r>
    </w:p>
    <w:p w:rsidR="00DE5609" w:rsidRDefault="00DB2C70">
      <w:pPr>
        <w:spacing w:before="610" w:line="323" w:lineRule="exact"/>
        <w:ind w:left="72"/>
        <w:textAlignment w:val="baseline"/>
        <w:rPr>
          <w:rFonts w:eastAsia="Times New Roman"/>
          <w:b/>
          <w:color w:val="000000"/>
          <w:sz w:val="28"/>
        </w:rPr>
      </w:pPr>
      <w:r>
        <w:rPr>
          <w:rFonts w:eastAsia="Times New Roman"/>
          <w:b/>
          <w:color w:val="000000"/>
          <w:sz w:val="28"/>
        </w:rPr>
        <w:t>Edited Work with an Author</w:t>
      </w:r>
    </w:p>
    <w:p w:rsidR="00DE5609" w:rsidRDefault="00DB2C70">
      <w:pPr>
        <w:spacing w:before="342" w:line="248" w:lineRule="exact"/>
        <w:ind w:left="432"/>
        <w:textAlignment w:val="baseline"/>
        <w:rPr>
          <w:rFonts w:ascii="Lucida Console" w:eastAsia="Lucida Console" w:hAnsi="Lucida Console"/>
          <w:color w:val="000000"/>
          <w:spacing w:val="2"/>
          <w:sz w:val="24"/>
        </w:rPr>
      </w:pPr>
      <w:r>
        <w:rPr>
          <w:rFonts w:ascii="Lucida Console" w:eastAsia="Lucida Console" w:hAnsi="Lucida Console"/>
          <w:color w:val="000000"/>
          <w:spacing w:val="2"/>
          <w:sz w:val="24"/>
        </w:rPr>
        <w:t xml:space="preserve">* </w:t>
      </w:r>
      <w:r>
        <w:rPr>
          <w:rFonts w:eastAsia="Times New Roman"/>
          <w:color w:val="000000"/>
          <w:spacing w:val="2"/>
          <w:sz w:val="24"/>
          <w:u w:val="single"/>
        </w:rPr>
        <w:t>Footnote/Endnote Form</w:t>
      </w:r>
    </w:p>
    <w:p w:rsidR="00DE5609" w:rsidRDefault="00DB2C70">
      <w:pPr>
        <w:spacing w:before="267" w:line="277" w:lineRule="exact"/>
        <w:ind w:left="72" w:right="288" w:firstLine="720"/>
        <w:textAlignment w:val="baseline"/>
        <w:rPr>
          <w:rFonts w:eastAsia="Times New Roman"/>
          <w:color w:val="000000"/>
          <w:sz w:val="16"/>
        </w:rPr>
      </w:pPr>
      <w:proofErr w:type="gramStart"/>
      <w:r>
        <w:rPr>
          <w:rFonts w:eastAsia="Times New Roman"/>
          <w:color w:val="000000"/>
          <w:sz w:val="16"/>
        </w:rPr>
        <w:t>18</w:t>
      </w:r>
      <w:proofErr w:type="gramEnd"/>
      <w:r>
        <w:rPr>
          <w:rFonts w:eastAsia="Times New Roman"/>
          <w:color w:val="000000"/>
          <w:sz w:val="16"/>
        </w:rPr>
        <w:t xml:space="preserve"> </w:t>
      </w:r>
      <w:r>
        <w:rPr>
          <w:rFonts w:eastAsia="Times New Roman"/>
          <w:color w:val="000000"/>
          <w:sz w:val="24"/>
        </w:rPr>
        <w:t xml:space="preserve">Edmund Ruffin, </w:t>
      </w:r>
      <w:r>
        <w:rPr>
          <w:rFonts w:eastAsia="Times New Roman"/>
          <w:i/>
          <w:color w:val="000000"/>
          <w:sz w:val="24"/>
        </w:rPr>
        <w:t>The Diary of Edmund Ruffin: Toward Independence: October 1856 - April 1861</w:t>
      </w:r>
      <w:r>
        <w:rPr>
          <w:rFonts w:eastAsia="Times New Roman"/>
          <w:color w:val="000000"/>
          <w:sz w:val="24"/>
        </w:rPr>
        <w:t>, ed. William K. Scarborough (Baton Rouge: Louisiana State University Press, 1972), 48.</w:t>
      </w:r>
    </w:p>
    <w:p w:rsidR="00DE5609" w:rsidRDefault="00DB2C70">
      <w:pPr>
        <w:spacing w:before="583" w:line="248" w:lineRule="exact"/>
        <w:ind w:left="432"/>
        <w:textAlignment w:val="baseline"/>
        <w:rPr>
          <w:rFonts w:ascii="Lucida Console" w:eastAsia="Lucida Console" w:hAnsi="Lucida Console"/>
          <w:color w:val="000000"/>
          <w:spacing w:val="2"/>
          <w:sz w:val="24"/>
        </w:rPr>
      </w:pPr>
      <w:r>
        <w:rPr>
          <w:rFonts w:ascii="Lucida Console" w:eastAsia="Lucida Console" w:hAnsi="Lucida Console"/>
          <w:color w:val="000000"/>
          <w:spacing w:val="2"/>
          <w:sz w:val="24"/>
        </w:rPr>
        <w:t xml:space="preserve">* </w:t>
      </w:r>
      <w:r>
        <w:rPr>
          <w:rFonts w:eastAsia="Times New Roman"/>
          <w:color w:val="000000"/>
          <w:spacing w:val="2"/>
          <w:sz w:val="24"/>
          <w:u w:val="single"/>
        </w:rPr>
        <w:t>Bibliography Form</w:t>
      </w:r>
    </w:p>
    <w:p w:rsidR="00DE5609" w:rsidRDefault="00DB2C70">
      <w:pPr>
        <w:spacing w:before="272" w:line="277" w:lineRule="exact"/>
        <w:ind w:left="792" w:right="432" w:hanging="720"/>
        <w:textAlignment w:val="baseline"/>
        <w:rPr>
          <w:rFonts w:eastAsia="Times New Roman"/>
          <w:color w:val="000000"/>
          <w:sz w:val="24"/>
        </w:rPr>
      </w:pPr>
      <w:r>
        <w:rPr>
          <w:rFonts w:eastAsia="Times New Roman"/>
          <w:color w:val="000000"/>
          <w:sz w:val="24"/>
        </w:rPr>
        <w:t xml:space="preserve">Ruffin, Edmund. </w:t>
      </w:r>
      <w:r>
        <w:rPr>
          <w:rFonts w:eastAsia="Times New Roman"/>
          <w:i/>
          <w:color w:val="000000"/>
          <w:sz w:val="24"/>
        </w:rPr>
        <w:t xml:space="preserve">The Diary of Edmund Ruffin: Toward Independence: October 1856 </w:t>
      </w:r>
      <w:r>
        <w:rPr>
          <w:rFonts w:eastAsia="Times New Roman"/>
          <w:i/>
          <w:color w:val="000000"/>
          <w:sz w:val="25"/>
        </w:rPr>
        <w:t xml:space="preserve">– </w:t>
      </w:r>
      <w:r>
        <w:rPr>
          <w:rFonts w:eastAsia="Times New Roman"/>
          <w:i/>
          <w:color w:val="000000"/>
          <w:sz w:val="24"/>
        </w:rPr>
        <w:t>April 1861</w:t>
      </w:r>
      <w:r>
        <w:rPr>
          <w:rFonts w:eastAsia="Times New Roman"/>
          <w:color w:val="000000"/>
          <w:sz w:val="24"/>
        </w:rPr>
        <w:t>. Edited by William K. Scarborough. Baton Rouge: Louisiana State University Press, 1972.</w:t>
      </w:r>
    </w:p>
    <w:p w:rsidR="00DE5609" w:rsidRDefault="00DB2C70">
      <w:pPr>
        <w:spacing w:before="289" w:line="323" w:lineRule="exact"/>
        <w:ind w:left="72"/>
        <w:textAlignment w:val="baseline"/>
        <w:rPr>
          <w:rFonts w:eastAsia="Times New Roman"/>
          <w:b/>
          <w:color w:val="000000"/>
          <w:sz w:val="28"/>
        </w:rPr>
      </w:pPr>
      <w:r>
        <w:rPr>
          <w:rFonts w:eastAsia="Times New Roman"/>
          <w:b/>
          <w:color w:val="000000"/>
          <w:sz w:val="28"/>
        </w:rPr>
        <w:t xml:space="preserve">Edited Work </w:t>
      </w:r>
      <w:proofErr w:type="gramStart"/>
      <w:r>
        <w:rPr>
          <w:rFonts w:eastAsia="Times New Roman"/>
          <w:b/>
          <w:color w:val="000000"/>
          <w:sz w:val="28"/>
        </w:rPr>
        <w:t>Without</w:t>
      </w:r>
      <w:proofErr w:type="gramEnd"/>
      <w:r>
        <w:rPr>
          <w:rFonts w:eastAsia="Times New Roman"/>
          <w:b/>
          <w:color w:val="000000"/>
          <w:sz w:val="28"/>
        </w:rPr>
        <w:t xml:space="preserve"> an Author</w:t>
      </w:r>
    </w:p>
    <w:p w:rsidR="00DE5609" w:rsidRDefault="00DB2C70">
      <w:pPr>
        <w:spacing w:before="293" w:line="248" w:lineRule="exact"/>
        <w:ind w:left="432"/>
        <w:textAlignment w:val="baseline"/>
        <w:rPr>
          <w:rFonts w:ascii="Lucida Console" w:eastAsia="Lucida Console" w:hAnsi="Lucida Console"/>
          <w:color w:val="000000"/>
          <w:spacing w:val="2"/>
          <w:sz w:val="24"/>
        </w:rPr>
      </w:pPr>
      <w:r>
        <w:rPr>
          <w:rFonts w:ascii="Lucida Console" w:eastAsia="Lucida Console" w:hAnsi="Lucida Console"/>
          <w:color w:val="000000"/>
          <w:spacing w:val="2"/>
          <w:sz w:val="24"/>
        </w:rPr>
        <w:t xml:space="preserve">* </w:t>
      </w:r>
      <w:r>
        <w:rPr>
          <w:rFonts w:eastAsia="Times New Roman"/>
          <w:color w:val="000000"/>
          <w:spacing w:val="2"/>
          <w:sz w:val="24"/>
          <w:u w:val="single"/>
        </w:rPr>
        <w:t>Footnote/Endnote Form</w:t>
      </w:r>
    </w:p>
    <w:p w:rsidR="00DE5609" w:rsidRDefault="00DB2C70">
      <w:pPr>
        <w:spacing w:before="275" w:line="277" w:lineRule="exact"/>
        <w:ind w:left="72" w:firstLine="720"/>
        <w:jc w:val="both"/>
        <w:textAlignment w:val="baseline"/>
        <w:rPr>
          <w:rFonts w:eastAsia="Times New Roman"/>
          <w:color w:val="000000"/>
          <w:sz w:val="16"/>
        </w:rPr>
      </w:pPr>
      <w:proofErr w:type="gramStart"/>
      <w:r>
        <w:rPr>
          <w:rFonts w:eastAsia="Times New Roman"/>
          <w:color w:val="000000"/>
          <w:sz w:val="16"/>
        </w:rPr>
        <w:t>46</w:t>
      </w:r>
      <w:proofErr w:type="gramEnd"/>
      <w:r>
        <w:rPr>
          <w:rFonts w:eastAsia="Times New Roman"/>
          <w:color w:val="000000"/>
          <w:sz w:val="16"/>
        </w:rPr>
        <w:t xml:space="preserve"> </w:t>
      </w:r>
      <w:r>
        <w:rPr>
          <w:rFonts w:eastAsia="Times New Roman"/>
          <w:color w:val="000000"/>
          <w:sz w:val="24"/>
        </w:rPr>
        <w:t xml:space="preserve">Andrew Wiest and Michael Doidge, eds., </w:t>
      </w:r>
      <w:r>
        <w:rPr>
          <w:rFonts w:eastAsia="Times New Roman"/>
          <w:i/>
          <w:color w:val="000000"/>
          <w:sz w:val="24"/>
        </w:rPr>
        <w:t xml:space="preserve">Triumph Revisited: Historians Battle for the Vietnam War </w:t>
      </w:r>
      <w:r>
        <w:rPr>
          <w:rFonts w:eastAsia="Times New Roman"/>
          <w:color w:val="000000"/>
          <w:sz w:val="24"/>
        </w:rPr>
        <w:t>(New York: Routledge, 2010), 45.</w:t>
      </w:r>
    </w:p>
    <w:p w:rsidR="00DE5609" w:rsidRDefault="00DB2C70">
      <w:pPr>
        <w:spacing w:before="301" w:line="248" w:lineRule="exact"/>
        <w:ind w:left="432"/>
        <w:textAlignment w:val="baseline"/>
        <w:rPr>
          <w:rFonts w:ascii="Lucida Console" w:eastAsia="Lucida Console" w:hAnsi="Lucida Console"/>
          <w:color w:val="000000"/>
          <w:spacing w:val="2"/>
          <w:sz w:val="24"/>
        </w:rPr>
      </w:pPr>
      <w:r>
        <w:rPr>
          <w:rFonts w:ascii="Lucida Console" w:eastAsia="Lucida Console" w:hAnsi="Lucida Console"/>
          <w:color w:val="000000"/>
          <w:spacing w:val="2"/>
          <w:sz w:val="24"/>
        </w:rPr>
        <w:t xml:space="preserve">* </w:t>
      </w:r>
      <w:r>
        <w:rPr>
          <w:rFonts w:eastAsia="Times New Roman"/>
          <w:color w:val="000000"/>
          <w:spacing w:val="2"/>
          <w:sz w:val="24"/>
          <w:u w:val="single"/>
        </w:rPr>
        <w:t>Bibliography Form</w:t>
      </w:r>
    </w:p>
    <w:p w:rsidR="00DE5609" w:rsidRDefault="00DB2C70">
      <w:pPr>
        <w:spacing w:before="275" w:line="277" w:lineRule="exact"/>
        <w:ind w:left="792" w:right="216" w:hanging="720"/>
        <w:textAlignment w:val="baseline"/>
        <w:rPr>
          <w:rFonts w:eastAsia="Times New Roman"/>
          <w:color w:val="000000"/>
          <w:sz w:val="24"/>
        </w:rPr>
      </w:pPr>
      <w:r>
        <w:rPr>
          <w:rFonts w:eastAsia="Times New Roman"/>
          <w:color w:val="000000"/>
          <w:sz w:val="24"/>
        </w:rPr>
        <w:t xml:space="preserve">Wiest, Andrew and Michael Doidge, eds. </w:t>
      </w:r>
      <w:r>
        <w:rPr>
          <w:rFonts w:eastAsia="Times New Roman"/>
          <w:i/>
          <w:color w:val="000000"/>
          <w:sz w:val="24"/>
        </w:rPr>
        <w:t xml:space="preserve">Triumph </w:t>
      </w:r>
      <w:proofErr w:type="gramStart"/>
      <w:r>
        <w:rPr>
          <w:rFonts w:eastAsia="Times New Roman"/>
          <w:i/>
          <w:color w:val="000000"/>
          <w:sz w:val="24"/>
        </w:rPr>
        <w:t>Revisited:</w:t>
      </w:r>
      <w:proofErr w:type="gramEnd"/>
      <w:r>
        <w:rPr>
          <w:rFonts w:eastAsia="Times New Roman"/>
          <w:i/>
          <w:color w:val="000000"/>
          <w:sz w:val="24"/>
        </w:rPr>
        <w:t xml:space="preserve"> Historians Battle for the Vietnam War</w:t>
      </w:r>
      <w:r>
        <w:rPr>
          <w:rFonts w:eastAsia="Times New Roman"/>
          <w:color w:val="000000"/>
          <w:sz w:val="24"/>
        </w:rPr>
        <w:t xml:space="preserve">. New York: </w:t>
      </w:r>
      <w:r>
        <w:rPr>
          <w:rFonts w:eastAsia="Times New Roman"/>
          <w:color w:val="000000"/>
          <w:sz w:val="24"/>
        </w:rPr>
        <w:t>Routledge, 2010.</w:t>
      </w:r>
    </w:p>
    <w:p w:rsidR="00DE5609" w:rsidRDefault="00DE5609">
      <w:pPr>
        <w:sectPr w:rsidR="00DE5609">
          <w:pgSz w:w="12240" w:h="15840"/>
          <w:pgMar w:top="1440" w:right="1468" w:bottom="874" w:left="1392" w:header="720" w:footer="720" w:gutter="0"/>
          <w:cols w:space="720"/>
        </w:sectPr>
      </w:pPr>
    </w:p>
    <w:p w:rsidR="00DE5609" w:rsidRDefault="00DB2C70">
      <w:pPr>
        <w:spacing w:before="13" w:line="321" w:lineRule="exact"/>
        <w:ind w:left="144"/>
        <w:textAlignment w:val="baseline"/>
        <w:rPr>
          <w:rFonts w:eastAsia="Times New Roman"/>
          <w:b/>
          <w:color w:val="000000"/>
          <w:sz w:val="28"/>
        </w:rPr>
      </w:pPr>
      <w:r>
        <w:lastRenderedPageBreak/>
        <w:pict>
          <v:shape id="_x0000_s1027" type="#_x0000_t202" style="position:absolute;left:0;text-align:left;margin-left:298.15pt;margin-top:728.5pt;width:15.7pt;height:13.75pt;z-index:-251658240;mso-wrap-distance-left:0;mso-wrap-distance-right:0;mso-position-horizontal-relative:page;mso-position-vertical-relative:page" filled="f" stroked="f">
            <v:textbox inset="0,0,0,0">
              <w:txbxContent>
                <w:p w:rsidR="00DE5609" w:rsidRDefault="00DB2C70">
                  <w:pPr>
                    <w:spacing w:line="262" w:lineRule="exact"/>
                    <w:textAlignment w:val="baseline"/>
                    <w:rPr>
                      <w:rFonts w:eastAsia="Times New Roman"/>
                      <w:color w:val="000000"/>
                      <w:sz w:val="24"/>
                    </w:rPr>
                  </w:pPr>
                  <w:r>
                    <w:rPr>
                      <w:rFonts w:eastAsia="Times New Roman"/>
                      <w:color w:val="000000"/>
                      <w:sz w:val="24"/>
                    </w:rPr>
                    <w:t>4</w:t>
                  </w:r>
                </w:p>
              </w:txbxContent>
            </v:textbox>
            <w10:wrap type="square" anchorx="page" anchory="page"/>
          </v:shape>
        </w:pict>
      </w:r>
      <w:r>
        <w:rPr>
          <w:rFonts w:eastAsia="Times New Roman"/>
          <w:b/>
          <w:color w:val="000000"/>
          <w:sz w:val="28"/>
        </w:rPr>
        <w:t>Translated Work</w:t>
      </w:r>
    </w:p>
    <w:p w:rsidR="00DE5609" w:rsidRDefault="00DB2C70">
      <w:pPr>
        <w:spacing w:before="339" w:line="248" w:lineRule="exact"/>
        <w:ind w:left="504"/>
        <w:textAlignment w:val="baseline"/>
        <w:rPr>
          <w:rFonts w:ascii="Lucida Console" w:eastAsia="Lucida Console" w:hAnsi="Lucida Console"/>
          <w:color w:val="000000"/>
          <w:spacing w:val="3"/>
          <w:sz w:val="24"/>
        </w:rPr>
      </w:pPr>
      <w:r>
        <w:rPr>
          <w:rFonts w:ascii="Lucida Console" w:eastAsia="Lucida Console" w:hAnsi="Lucida Console"/>
          <w:color w:val="000000"/>
          <w:spacing w:val="3"/>
          <w:sz w:val="24"/>
        </w:rPr>
        <w:t xml:space="preserve">* </w:t>
      </w:r>
      <w:r>
        <w:rPr>
          <w:rFonts w:eastAsia="Times New Roman"/>
          <w:color w:val="000000"/>
          <w:spacing w:val="3"/>
          <w:sz w:val="24"/>
          <w:u w:val="single"/>
        </w:rPr>
        <w:t>Footnote Form</w:t>
      </w:r>
    </w:p>
    <w:p w:rsidR="00DE5609" w:rsidRDefault="00DB2C70">
      <w:pPr>
        <w:spacing w:before="278" w:line="276" w:lineRule="exact"/>
        <w:ind w:left="144" w:right="864" w:firstLine="360"/>
        <w:textAlignment w:val="baseline"/>
        <w:rPr>
          <w:rFonts w:eastAsia="Times New Roman"/>
          <w:color w:val="000000"/>
          <w:sz w:val="16"/>
        </w:rPr>
      </w:pPr>
      <w:proofErr w:type="gramStart"/>
      <w:r>
        <w:rPr>
          <w:rFonts w:eastAsia="Times New Roman"/>
          <w:color w:val="000000"/>
          <w:sz w:val="16"/>
        </w:rPr>
        <w:t>12</w:t>
      </w:r>
      <w:proofErr w:type="gramEnd"/>
      <w:r>
        <w:rPr>
          <w:rFonts w:eastAsia="Times New Roman"/>
          <w:color w:val="000000"/>
          <w:sz w:val="16"/>
        </w:rPr>
        <w:t xml:space="preserve"> </w:t>
      </w:r>
      <w:proofErr w:type="spellStart"/>
      <w:r>
        <w:rPr>
          <w:rFonts w:eastAsia="Times New Roman"/>
          <w:color w:val="000000"/>
          <w:sz w:val="24"/>
        </w:rPr>
        <w:t>Gerd</w:t>
      </w:r>
      <w:proofErr w:type="spellEnd"/>
      <w:r>
        <w:rPr>
          <w:rFonts w:eastAsia="Times New Roman"/>
          <w:color w:val="000000"/>
          <w:sz w:val="24"/>
        </w:rPr>
        <w:t xml:space="preserve"> </w:t>
      </w:r>
      <w:proofErr w:type="spellStart"/>
      <w:r>
        <w:rPr>
          <w:rFonts w:eastAsia="Times New Roman"/>
          <w:color w:val="000000"/>
          <w:sz w:val="24"/>
        </w:rPr>
        <w:t>Althoff</w:t>
      </w:r>
      <w:proofErr w:type="spellEnd"/>
      <w:r>
        <w:rPr>
          <w:rFonts w:eastAsia="Times New Roman"/>
          <w:color w:val="000000"/>
          <w:sz w:val="24"/>
        </w:rPr>
        <w:t xml:space="preserve">, </w:t>
      </w:r>
      <w:r>
        <w:rPr>
          <w:rFonts w:eastAsia="Times New Roman"/>
          <w:i/>
          <w:color w:val="000000"/>
          <w:sz w:val="24"/>
        </w:rPr>
        <w:t>Otto III</w:t>
      </w:r>
      <w:r>
        <w:rPr>
          <w:rFonts w:eastAsia="Times New Roman"/>
          <w:color w:val="000000"/>
          <w:sz w:val="24"/>
        </w:rPr>
        <w:t xml:space="preserve">, trans. Phyllis G. </w:t>
      </w:r>
      <w:proofErr w:type="spellStart"/>
      <w:r>
        <w:rPr>
          <w:rFonts w:eastAsia="Times New Roman"/>
          <w:color w:val="000000"/>
          <w:sz w:val="24"/>
        </w:rPr>
        <w:t>Jestice</w:t>
      </w:r>
      <w:proofErr w:type="spellEnd"/>
      <w:r>
        <w:rPr>
          <w:rFonts w:eastAsia="Times New Roman"/>
          <w:color w:val="000000"/>
          <w:sz w:val="24"/>
        </w:rPr>
        <w:t xml:space="preserve"> (Philadelphia: Pennsylvania State </w:t>
      </w:r>
      <w:proofErr w:type="spellStart"/>
      <w:r>
        <w:rPr>
          <w:rFonts w:eastAsia="Times New Roman"/>
          <w:color w:val="000000"/>
          <w:sz w:val="24"/>
        </w:rPr>
        <w:t>State</w:t>
      </w:r>
      <w:proofErr w:type="spellEnd"/>
      <w:r>
        <w:rPr>
          <w:rFonts w:eastAsia="Times New Roman"/>
          <w:color w:val="000000"/>
          <w:sz w:val="24"/>
        </w:rPr>
        <w:t xml:space="preserve"> University Press, 2003), 212 </w:t>
      </w:r>
      <w:r>
        <w:rPr>
          <w:rFonts w:eastAsia="Times New Roman"/>
          <w:color w:val="000000"/>
          <w:sz w:val="25"/>
        </w:rPr>
        <w:t xml:space="preserve">– </w:t>
      </w:r>
      <w:r>
        <w:rPr>
          <w:rFonts w:eastAsia="Times New Roman"/>
          <w:color w:val="000000"/>
          <w:sz w:val="24"/>
        </w:rPr>
        <w:t>214.</w:t>
      </w:r>
    </w:p>
    <w:p w:rsidR="00DE5609" w:rsidRDefault="00DB2C70">
      <w:pPr>
        <w:spacing w:before="299" w:line="248" w:lineRule="exact"/>
        <w:ind w:left="504"/>
        <w:textAlignment w:val="baseline"/>
        <w:rPr>
          <w:rFonts w:ascii="Lucida Console" w:eastAsia="Lucida Console" w:hAnsi="Lucida Console"/>
          <w:color w:val="000000"/>
          <w:spacing w:val="2"/>
          <w:sz w:val="24"/>
        </w:rPr>
      </w:pPr>
      <w:r>
        <w:rPr>
          <w:rFonts w:ascii="Lucida Console" w:eastAsia="Lucida Console" w:hAnsi="Lucida Console"/>
          <w:color w:val="000000"/>
          <w:spacing w:val="2"/>
          <w:sz w:val="24"/>
        </w:rPr>
        <w:t xml:space="preserve">* </w:t>
      </w:r>
      <w:r>
        <w:rPr>
          <w:rFonts w:eastAsia="Times New Roman"/>
          <w:color w:val="000000"/>
          <w:spacing w:val="2"/>
          <w:sz w:val="24"/>
          <w:u w:val="single"/>
        </w:rPr>
        <w:t>Bibliography Form</w:t>
      </w:r>
    </w:p>
    <w:p w:rsidR="00DE5609" w:rsidRDefault="00DB2C70">
      <w:pPr>
        <w:spacing w:before="280" w:line="276" w:lineRule="exact"/>
        <w:ind w:left="864" w:right="648" w:hanging="720"/>
        <w:textAlignment w:val="baseline"/>
        <w:rPr>
          <w:rFonts w:eastAsia="Times New Roman"/>
          <w:color w:val="000000"/>
          <w:sz w:val="24"/>
        </w:rPr>
      </w:pPr>
      <w:proofErr w:type="spellStart"/>
      <w:r>
        <w:rPr>
          <w:rFonts w:eastAsia="Times New Roman"/>
          <w:color w:val="000000"/>
          <w:sz w:val="24"/>
        </w:rPr>
        <w:t>Althoff</w:t>
      </w:r>
      <w:proofErr w:type="spellEnd"/>
      <w:r>
        <w:rPr>
          <w:rFonts w:eastAsia="Times New Roman"/>
          <w:color w:val="000000"/>
          <w:sz w:val="24"/>
        </w:rPr>
        <w:t xml:space="preserve">, </w:t>
      </w:r>
      <w:proofErr w:type="spellStart"/>
      <w:r>
        <w:rPr>
          <w:rFonts w:eastAsia="Times New Roman"/>
          <w:color w:val="000000"/>
          <w:sz w:val="24"/>
        </w:rPr>
        <w:t>Gerd</w:t>
      </w:r>
      <w:proofErr w:type="spellEnd"/>
      <w:r>
        <w:rPr>
          <w:rFonts w:eastAsia="Times New Roman"/>
          <w:color w:val="000000"/>
          <w:sz w:val="24"/>
        </w:rPr>
        <w:t xml:space="preserve">. </w:t>
      </w:r>
      <w:r>
        <w:rPr>
          <w:rFonts w:eastAsia="Times New Roman"/>
          <w:i/>
          <w:color w:val="000000"/>
          <w:sz w:val="24"/>
        </w:rPr>
        <w:t>Otto III</w:t>
      </w:r>
      <w:r>
        <w:rPr>
          <w:rFonts w:eastAsia="Times New Roman"/>
          <w:color w:val="000000"/>
          <w:sz w:val="24"/>
        </w:rPr>
        <w:t xml:space="preserve">. Translated by Phyllis G. </w:t>
      </w:r>
      <w:proofErr w:type="spellStart"/>
      <w:r>
        <w:rPr>
          <w:rFonts w:eastAsia="Times New Roman"/>
          <w:color w:val="000000"/>
          <w:sz w:val="24"/>
        </w:rPr>
        <w:t>Jestice</w:t>
      </w:r>
      <w:proofErr w:type="spellEnd"/>
      <w:r>
        <w:rPr>
          <w:rFonts w:eastAsia="Times New Roman"/>
          <w:color w:val="000000"/>
          <w:sz w:val="24"/>
        </w:rPr>
        <w:t>. Philadelphia: Pennsylvania State University Press, 2003.</w:t>
      </w:r>
    </w:p>
    <w:p w:rsidR="00DE5609" w:rsidRDefault="00DB2C70">
      <w:pPr>
        <w:spacing w:before="560" w:line="321" w:lineRule="exact"/>
        <w:ind w:left="144"/>
        <w:textAlignment w:val="baseline"/>
        <w:rPr>
          <w:rFonts w:eastAsia="Times New Roman"/>
          <w:b/>
          <w:color w:val="000000"/>
          <w:sz w:val="28"/>
        </w:rPr>
      </w:pPr>
      <w:r>
        <w:rPr>
          <w:rFonts w:eastAsia="Times New Roman"/>
          <w:b/>
          <w:color w:val="000000"/>
          <w:sz w:val="28"/>
        </w:rPr>
        <w:t>Multi-volume Work</w:t>
      </w:r>
    </w:p>
    <w:p w:rsidR="00DE5609" w:rsidRDefault="00DB2C70">
      <w:pPr>
        <w:spacing w:before="314" w:line="276" w:lineRule="exact"/>
        <w:ind w:left="864" w:right="360" w:hanging="360"/>
        <w:textAlignment w:val="baseline"/>
        <w:rPr>
          <w:rFonts w:ascii="Lucida Console" w:eastAsia="Lucida Console" w:hAnsi="Lucida Console"/>
          <w:color w:val="000000"/>
          <w:sz w:val="24"/>
        </w:rPr>
      </w:pPr>
      <w:r>
        <w:rPr>
          <w:rFonts w:ascii="Lucida Console" w:eastAsia="Lucida Console" w:hAnsi="Lucida Console"/>
          <w:color w:val="000000"/>
          <w:sz w:val="24"/>
        </w:rPr>
        <w:t xml:space="preserve">* </w:t>
      </w:r>
      <w:r>
        <w:rPr>
          <w:rFonts w:eastAsia="Times New Roman"/>
          <w:color w:val="000000"/>
          <w:sz w:val="24"/>
        </w:rPr>
        <w:t>If you cite a whole work published in multiple volumes, include the total number of volumes after the title.</w:t>
      </w:r>
    </w:p>
    <w:p w:rsidR="00DE5609" w:rsidRDefault="00DB2C70">
      <w:pPr>
        <w:spacing w:before="303" w:line="248" w:lineRule="exact"/>
        <w:ind w:left="504"/>
        <w:textAlignment w:val="baseline"/>
        <w:rPr>
          <w:rFonts w:ascii="Lucida Console" w:eastAsia="Lucida Console" w:hAnsi="Lucida Console"/>
          <w:color w:val="000000"/>
          <w:spacing w:val="2"/>
          <w:sz w:val="24"/>
        </w:rPr>
      </w:pPr>
      <w:r>
        <w:rPr>
          <w:rFonts w:ascii="Lucida Console" w:eastAsia="Lucida Console" w:hAnsi="Lucida Console"/>
          <w:color w:val="000000"/>
          <w:spacing w:val="2"/>
          <w:sz w:val="24"/>
        </w:rPr>
        <w:t xml:space="preserve">* </w:t>
      </w:r>
      <w:r>
        <w:rPr>
          <w:rFonts w:eastAsia="Times New Roman"/>
          <w:color w:val="000000"/>
          <w:spacing w:val="2"/>
          <w:sz w:val="24"/>
          <w:u w:val="single"/>
        </w:rPr>
        <w:t>Bibliography Form</w:t>
      </w:r>
    </w:p>
    <w:p w:rsidR="00DE5609" w:rsidRDefault="00DB2C70">
      <w:pPr>
        <w:spacing w:before="283" w:line="276" w:lineRule="exact"/>
        <w:ind w:left="864" w:right="1080" w:hanging="720"/>
        <w:textAlignment w:val="baseline"/>
        <w:rPr>
          <w:rFonts w:eastAsia="Times New Roman"/>
          <w:color w:val="000000"/>
          <w:sz w:val="24"/>
        </w:rPr>
      </w:pPr>
      <w:r>
        <w:rPr>
          <w:rFonts w:eastAsia="Times New Roman"/>
          <w:color w:val="000000"/>
          <w:sz w:val="24"/>
        </w:rPr>
        <w:t xml:space="preserve">Grant, Ulysses S. </w:t>
      </w:r>
      <w:r>
        <w:rPr>
          <w:rFonts w:eastAsia="Times New Roman"/>
          <w:i/>
          <w:color w:val="000000"/>
          <w:sz w:val="24"/>
        </w:rPr>
        <w:t>The Papers of Ulysses S. Grant</w:t>
      </w:r>
      <w:r>
        <w:rPr>
          <w:rFonts w:eastAsia="Times New Roman"/>
          <w:color w:val="000000"/>
          <w:sz w:val="24"/>
        </w:rPr>
        <w:t xml:space="preserve">. Edited by John Y. Simon. </w:t>
      </w:r>
      <w:proofErr w:type="gramStart"/>
      <w:r>
        <w:rPr>
          <w:rFonts w:eastAsia="Times New Roman"/>
          <w:color w:val="000000"/>
          <w:sz w:val="24"/>
        </w:rPr>
        <w:t>32</w:t>
      </w:r>
      <w:proofErr w:type="gramEnd"/>
      <w:r>
        <w:rPr>
          <w:rFonts w:eastAsia="Times New Roman"/>
          <w:color w:val="000000"/>
          <w:sz w:val="24"/>
        </w:rPr>
        <w:t xml:space="preserve"> vols. Carbondale: Southern Illinois University Press, 1967 </w:t>
      </w:r>
      <w:r>
        <w:rPr>
          <w:rFonts w:eastAsia="Times New Roman"/>
          <w:color w:val="000000"/>
          <w:sz w:val="25"/>
        </w:rPr>
        <w:t xml:space="preserve">– </w:t>
      </w:r>
      <w:r>
        <w:rPr>
          <w:rFonts w:eastAsia="Times New Roman"/>
          <w:color w:val="000000"/>
          <w:sz w:val="24"/>
        </w:rPr>
        <w:t>2012.</w:t>
      </w:r>
    </w:p>
    <w:p w:rsidR="00DE5609" w:rsidRDefault="00DB2C70">
      <w:pPr>
        <w:spacing w:line="549" w:lineRule="exact"/>
        <w:ind w:left="504" w:right="2736"/>
        <w:textAlignment w:val="baseline"/>
        <w:rPr>
          <w:rFonts w:ascii="Lucida Console" w:eastAsia="Lucida Console" w:hAnsi="Lucida Console"/>
          <w:color w:val="000000"/>
          <w:sz w:val="24"/>
        </w:rPr>
      </w:pPr>
      <w:r>
        <w:rPr>
          <w:rFonts w:ascii="Lucida Console" w:eastAsia="Lucida Console" w:hAnsi="Lucida Console"/>
          <w:color w:val="000000"/>
          <w:sz w:val="24"/>
        </w:rPr>
        <w:t xml:space="preserve">* </w:t>
      </w:r>
      <w:r>
        <w:rPr>
          <w:rFonts w:eastAsia="Times New Roman"/>
          <w:color w:val="000000"/>
          <w:sz w:val="24"/>
        </w:rPr>
        <w:t xml:space="preserve">You may also cite a single volume of a multi-volume work. </w:t>
      </w:r>
      <w:r>
        <w:rPr>
          <w:rFonts w:ascii="Lucida Console" w:eastAsia="Lucida Console" w:hAnsi="Lucida Console"/>
          <w:color w:val="000000"/>
          <w:sz w:val="24"/>
        </w:rPr>
        <w:t xml:space="preserve">* </w:t>
      </w:r>
      <w:r>
        <w:rPr>
          <w:rFonts w:eastAsia="Times New Roman"/>
          <w:color w:val="000000"/>
          <w:sz w:val="24"/>
          <w:u w:val="single"/>
        </w:rPr>
        <w:t>Footnote/Endnote Form</w:t>
      </w:r>
    </w:p>
    <w:p w:rsidR="00DE5609" w:rsidRDefault="00DB2C70">
      <w:pPr>
        <w:spacing w:before="276" w:line="276" w:lineRule="exact"/>
        <w:ind w:left="144" w:right="288" w:firstLine="360"/>
        <w:jc w:val="both"/>
        <w:textAlignment w:val="baseline"/>
        <w:rPr>
          <w:rFonts w:eastAsia="Times New Roman"/>
          <w:color w:val="000000"/>
          <w:sz w:val="16"/>
        </w:rPr>
      </w:pPr>
      <w:r>
        <w:rPr>
          <w:rFonts w:eastAsia="Times New Roman"/>
          <w:color w:val="000000"/>
          <w:sz w:val="16"/>
        </w:rPr>
        <w:t xml:space="preserve">87 </w:t>
      </w:r>
      <w:r>
        <w:rPr>
          <w:rFonts w:eastAsia="Times New Roman"/>
          <w:color w:val="000000"/>
          <w:sz w:val="24"/>
        </w:rPr>
        <w:t xml:space="preserve">Ulysses S. Grant, </w:t>
      </w:r>
      <w:proofErr w:type="gramStart"/>
      <w:r>
        <w:rPr>
          <w:rFonts w:eastAsia="Times New Roman"/>
          <w:i/>
          <w:color w:val="000000"/>
          <w:sz w:val="24"/>
        </w:rPr>
        <w:t>The</w:t>
      </w:r>
      <w:proofErr w:type="gramEnd"/>
      <w:r>
        <w:rPr>
          <w:rFonts w:eastAsia="Times New Roman"/>
          <w:i/>
          <w:color w:val="000000"/>
          <w:sz w:val="24"/>
        </w:rPr>
        <w:t xml:space="preserve"> Papers of Ulysses S. Grant</w:t>
      </w:r>
      <w:r>
        <w:rPr>
          <w:rFonts w:eastAsia="Times New Roman"/>
          <w:color w:val="000000"/>
          <w:sz w:val="24"/>
        </w:rPr>
        <w:t xml:space="preserve">, vol. 3. </w:t>
      </w:r>
      <w:r>
        <w:rPr>
          <w:rFonts w:eastAsia="Times New Roman"/>
          <w:i/>
          <w:color w:val="000000"/>
          <w:sz w:val="24"/>
        </w:rPr>
        <w:t xml:space="preserve">October 1, 1861 </w:t>
      </w:r>
      <w:r>
        <w:rPr>
          <w:rFonts w:eastAsia="Times New Roman"/>
          <w:color w:val="000000"/>
          <w:sz w:val="25"/>
        </w:rPr>
        <w:t xml:space="preserve">– </w:t>
      </w:r>
      <w:r>
        <w:rPr>
          <w:rFonts w:eastAsia="Times New Roman"/>
          <w:i/>
          <w:color w:val="000000"/>
          <w:sz w:val="24"/>
        </w:rPr>
        <w:t>January 7, 1862</w:t>
      </w:r>
      <w:r>
        <w:rPr>
          <w:rFonts w:eastAsia="Times New Roman"/>
          <w:color w:val="000000"/>
          <w:sz w:val="24"/>
        </w:rPr>
        <w:t>, ed. John Y. Simon (Carbondale: Southern Illinois University Press, 1971), 67.</w:t>
      </w:r>
    </w:p>
    <w:p w:rsidR="00DE5609" w:rsidRDefault="00DB2C70">
      <w:pPr>
        <w:spacing w:before="302" w:line="248" w:lineRule="exact"/>
        <w:ind w:left="504"/>
        <w:textAlignment w:val="baseline"/>
        <w:rPr>
          <w:rFonts w:ascii="Lucida Console" w:eastAsia="Lucida Console" w:hAnsi="Lucida Console"/>
          <w:color w:val="000000"/>
          <w:spacing w:val="2"/>
          <w:sz w:val="24"/>
        </w:rPr>
      </w:pPr>
      <w:r>
        <w:rPr>
          <w:rFonts w:ascii="Lucida Console" w:eastAsia="Lucida Console" w:hAnsi="Lucida Console"/>
          <w:color w:val="000000"/>
          <w:spacing w:val="2"/>
          <w:sz w:val="24"/>
        </w:rPr>
        <w:t xml:space="preserve">* </w:t>
      </w:r>
      <w:r>
        <w:rPr>
          <w:rFonts w:eastAsia="Times New Roman"/>
          <w:color w:val="000000"/>
          <w:spacing w:val="2"/>
          <w:sz w:val="24"/>
          <w:u w:val="single"/>
        </w:rPr>
        <w:t>Bibliography Form</w:t>
      </w:r>
    </w:p>
    <w:p w:rsidR="00DE5609" w:rsidRDefault="00DB2C70">
      <w:pPr>
        <w:spacing w:before="275" w:line="276" w:lineRule="exact"/>
        <w:ind w:left="864" w:right="144" w:hanging="720"/>
        <w:textAlignment w:val="baseline"/>
        <w:rPr>
          <w:rFonts w:eastAsia="Times New Roman"/>
          <w:color w:val="000000"/>
          <w:sz w:val="24"/>
        </w:rPr>
      </w:pPr>
      <w:r>
        <w:rPr>
          <w:rFonts w:eastAsia="Times New Roman"/>
          <w:color w:val="000000"/>
          <w:sz w:val="24"/>
        </w:rPr>
        <w:t xml:space="preserve">Grant, Ulysses S. </w:t>
      </w:r>
      <w:r>
        <w:rPr>
          <w:rFonts w:eastAsia="Times New Roman"/>
          <w:i/>
          <w:color w:val="000000"/>
          <w:sz w:val="24"/>
        </w:rPr>
        <w:t>The Papers of Ulysses S. Grant</w:t>
      </w:r>
      <w:r>
        <w:rPr>
          <w:rFonts w:eastAsia="Times New Roman"/>
          <w:color w:val="000000"/>
          <w:sz w:val="24"/>
        </w:rPr>
        <w:t xml:space="preserve">. Vol. 3, </w:t>
      </w:r>
      <w:r>
        <w:rPr>
          <w:rFonts w:eastAsia="Times New Roman"/>
          <w:i/>
          <w:color w:val="000000"/>
          <w:sz w:val="24"/>
        </w:rPr>
        <w:t xml:space="preserve">October 1, 1861 </w:t>
      </w:r>
      <w:r>
        <w:rPr>
          <w:rFonts w:eastAsia="Times New Roman"/>
          <w:color w:val="000000"/>
          <w:sz w:val="25"/>
        </w:rPr>
        <w:t xml:space="preserve">– </w:t>
      </w:r>
      <w:r>
        <w:rPr>
          <w:rFonts w:eastAsia="Times New Roman"/>
          <w:i/>
          <w:color w:val="000000"/>
          <w:sz w:val="24"/>
        </w:rPr>
        <w:t>January 7, 1862</w:t>
      </w:r>
      <w:r>
        <w:rPr>
          <w:rFonts w:eastAsia="Times New Roman"/>
          <w:color w:val="000000"/>
          <w:sz w:val="24"/>
        </w:rPr>
        <w:t>. Edited by John Y. Simon. Carbondale: Southern Illinois University Press, 1971.</w:t>
      </w:r>
    </w:p>
    <w:p w:rsidR="00DE5609" w:rsidRDefault="00DB2C70">
      <w:pPr>
        <w:spacing w:before="278" w:line="276" w:lineRule="exact"/>
        <w:ind w:left="864" w:right="288" w:hanging="360"/>
        <w:jc w:val="both"/>
        <w:textAlignment w:val="baseline"/>
        <w:rPr>
          <w:rFonts w:ascii="Lucida Console" w:eastAsia="Lucida Console" w:hAnsi="Lucida Console"/>
          <w:color w:val="000000"/>
          <w:sz w:val="24"/>
        </w:rPr>
      </w:pPr>
      <w:r>
        <w:rPr>
          <w:rFonts w:ascii="Lucida Console" w:eastAsia="Lucida Console" w:hAnsi="Lucida Console"/>
          <w:color w:val="000000"/>
          <w:sz w:val="24"/>
        </w:rPr>
        <w:t xml:space="preserve">* </w:t>
      </w:r>
      <w:r>
        <w:rPr>
          <w:rFonts w:eastAsia="Times New Roman"/>
          <w:color w:val="000000"/>
          <w:sz w:val="24"/>
        </w:rPr>
        <w:t>If an individual volume does not have a separate designation or title, then include the volume and page numbers after the publication information in the note.</w:t>
      </w:r>
    </w:p>
    <w:p w:rsidR="00DE5609" w:rsidRDefault="00DB2C70">
      <w:pPr>
        <w:spacing w:before="303" w:line="248" w:lineRule="exact"/>
        <w:ind w:left="504"/>
        <w:textAlignment w:val="baseline"/>
        <w:rPr>
          <w:rFonts w:ascii="Lucida Console" w:eastAsia="Lucida Console" w:hAnsi="Lucida Console"/>
          <w:color w:val="000000"/>
          <w:spacing w:val="2"/>
          <w:sz w:val="24"/>
        </w:rPr>
      </w:pPr>
      <w:r>
        <w:rPr>
          <w:rFonts w:ascii="Lucida Console" w:eastAsia="Lucida Console" w:hAnsi="Lucida Console"/>
          <w:color w:val="000000"/>
          <w:spacing w:val="2"/>
          <w:sz w:val="24"/>
        </w:rPr>
        <w:t xml:space="preserve">* </w:t>
      </w:r>
      <w:r>
        <w:rPr>
          <w:rFonts w:eastAsia="Times New Roman"/>
          <w:color w:val="000000"/>
          <w:spacing w:val="2"/>
          <w:sz w:val="24"/>
          <w:u w:val="single"/>
        </w:rPr>
        <w:t>Footnote/Endnote Form</w:t>
      </w:r>
    </w:p>
    <w:p w:rsidR="00DE5609" w:rsidRDefault="00DB2C70">
      <w:pPr>
        <w:spacing w:before="275" w:line="276" w:lineRule="exact"/>
        <w:ind w:left="144" w:right="288" w:firstLine="360"/>
        <w:jc w:val="both"/>
        <w:textAlignment w:val="baseline"/>
        <w:rPr>
          <w:rFonts w:eastAsia="Times New Roman"/>
          <w:color w:val="000000"/>
          <w:sz w:val="16"/>
        </w:rPr>
      </w:pPr>
      <w:proofErr w:type="gramStart"/>
      <w:r>
        <w:rPr>
          <w:rFonts w:eastAsia="Times New Roman"/>
          <w:color w:val="000000"/>
          <w:sz w:val="16"/>
        </w:rPr>
        <w:t>32</w:t>
      </w:r>
      <w:proofErr w:type="gramEnd"/>
      <w:r>
        <w:rPr>
          <w:rFonts w:eastAsia="Times New Roman"/>
          <w:color w:val="000000"/>
          <w:sz w:val="16"/>
        </w:rPr>
        <w:t xml:space="preserve"> </w:t>
      </w:r>
      <w:r>
        <w:rPr>
          <w:rFonts w:eastAsia="Times New Roman"/>
          <w:i/>
          <w:color w:val="000000"/>
          <w:sz w:val="24"/>
        </w:rPr>
        <w:t xml:space="preserve">Cambridge History of American Foreign Relations </w:t>
      </w:r>
      <w:r>
        <w:rPr>
          <w:rFonts w:eastAsia="Times New Roman"/>
          <w:color w:val="000000"/>
          <w:sz w:val="24"/>
        </w:rPr>
        <w:t>(Cambridge: Cambridge University Press, 1993), 1: 33-34.</w:t>
      </w:r>
    </w:p>
    <w:p w:rsidR="00DE5609" w:rsidRDefault="00DE5609">
      <w:pPr>
        <w:sectPr w:rsidR="00DE5609">
          <w:pgSz w:w="12240" w:h="15840"/>
          <w:pgMar w:top="1760" w:right="1607" w:bottom="874" w:left="1253" w:header="720" w:footer="720" w:gutter="0"/>
          <w:cols w:space="720"/>
        </w:sectPr>
      </w:pPr>
    </w:p>
    <w:p w:rsidR="00DE5609" w:rsidRDefault="00DB2C70">
      <w:pPr>
        <w:spacing w:before="48" w:line="248" w:lineRule="exact"/>
        <w:ind w:left="432"/>
        <w:textAlignment w:val="baseline"/>
        <w:rPr>
          <w:rFonts w:ascii="Lucida Console" w:eastAsia="Lucida Console" w:hAnsi="Lucida Console"/>
          <w:color w:val="000000"/>
          <w:spacing w:val="2"/>
          <w:sz w:val="24"/>
        </w:rPr>
      </w:pPr>
      <w:r>
        <w:lastRenderedPageBreak/>
        <w:pict>
          <v:shape id="_x0000_s1026" type="#_x0000_t202" style="position:absolute;left:0;text-align:left;margin-left:298.65pt;margin-top:728.5pt;width:14.7pt;height:13.7pt;z-index:-251657216;mso-wrap-distance-left:0;mso-wrap-distance-right:0;mso-position-horizontal-relative:page;mso-position-vertical-relative:page" filled="f" stroked="f">
            <v:textbox inset="0,0,0,0">
              <w:txbxContent>
                <w:p w:rsidR="00DE5609" w:rsidRDefault="00DB2C70">
                  <w:pPr>
                    <w:spacing w:line="262" w:lineRule="exact"/>
                    <w:textAlignment w:val="baseline"/>
                    <w:rPr>
                      <w:rFonts w:eastAsia="Times New Roman"/>
                      <w:color w:val="000000"/>
                      <w:sz w:val="24"/>
                    </w:rPr>
                  </w:pPr>
                  <w:r>
                    <w:rPr>
                      <w:rFonts w:eastAsia="Times New Roman"/>
                      <w:color w:val="000000"/>
                      <w:sz w:val="24"/>
                    </w:rPr>
                    <w:t>5</w:t>
                  </w:r>
                </w:p>
              </w:txbxContent>
            </v:textbox>
            <w10:wrap type="square" anchorx="page" anchory="page"/>
          </v:shape>
        </w:pict>
      </w:r>
      <w:r>
        <w:rPr>
          <w:rFonts w:ascii="Lucida Console" w:eastAsia="Lucida Console" w:hAnsi="Lucida Console"/>
          <w:color w:val="000000"/>
          <w:spacing w:val="2"/>
          <w:sz w:val="24"/>
        </w:rPr>
        <w:t xml:space="preserve">* </w:t>
      </w:r>
      <w:r>
        <w:rPr>
          <w:rFonts w:eastAsia="Times New Roman"/>
          <w:color w:val="000000"/>
          <w:spacing w:val="2"/>
          <w:sz w:val="24"/>
          <w:u w:val="single"/>
        </w:rPr>
        <w:t>Bibliography Form</w:t>
      </w:r>
    </w:p>
    <w:p w:rsidR="00DE5609" w:rsidRDefault="00DB2C70">
      <w:pPr>
        <w:spacing w:before="278" w:line="274" w:lineRule="exact"/>
        <w:ind w:left="792" w:right="216" w:hanging="720"/>
        <w:textAlignment w:val="baseline"/>
        <w:rPr>
          <w:rFonts w:eastAsia="Times New Roman"/>
          <w:i/>
          <w:color w:val="000000"/>
          <w:sz w:val="24"/>
        </w:rPr>
      </w:pPr>
      <w:r>
        <w:rPr>
          <w:rFonts w:eastAsia="Times New Roman"/>
          <w:i/>
          <w:color w:val="000000"/>
          <w:sz w:val="24"/>
        </w:rPr>
        <w:t>Cambridge History of American Foreign Relations</w:t>
      </w:r>
      <w:r>
        <w:rPr>
          <w:rFonts w:eastAsia="Times New Roman"/>
          <w:color w:val="000000"/>
          <w:sz w:val="24"/>
        </w:rPr>
        <w:t>. Vol. 1. Cambridge: Cambridge University Press, 1993.</w:t>
      </w:r>
    </w:p>
    <w:p w:rsidR="00DE5609" w:rsidRDefault="00DB2C70">
      <w:pPr>
        <w:spacing w:before="474" w:line="322" w:lineRule="exact"/>
        <w:ind w:left="72"/>
        <w:textAlignment w:val="baseline"/>
        <w:rPr>
          <w:rFonts w:eastAsia="Times New Roman"/>
          <w:b/>
          <w:color w:val="000000"/>
          <w:sz w:val="28"/>
        </w:rPr>
      </w:pPr>
      <w:r>
        <w:rPr>
          <w:rFonts w:eastAsia="Times New Roman"/>
          <w:b/>
          <w:color w:val="000000"/>
          <w:sz w:val="28"/>
        </w:rPr>
        <w:t>Edition Other Than the First</w:t>
      </w:r>
    </w:p>
    <w:p w:rsidR="00DE5609" w:rsidRDefault="00DB2C70">
      <w:pPr>
        <w:spacing w:before="290" w:line="248" w:lineRule="exact"/>
        <w:ind w:left="432"/>
        <w:textAlignment w:val="baseline"/>
        <w:rPr>
          <w:rFonts w:ascii="Lucida Console" w:eastAsia="Lucida Console" w:hAnsi="Lucida Console"/>
          <w:color w:val="000000"/>
          <w:spacing w:val="2"/>
          <w:sz w:val="24"/>
        </w:rPr>
      </w:pPr>
      <w:r>
        <w:rPr>
          <w:rFonts w:ascii="Lucida Console" w:eastAsia="Lucida Console" w:hAnsi="Lucida Console"/>
          <w:color w:val="000000"/>
          <w:spacing w:val="2"/>
          <w:sz w:val="24"/>
        </w:rPr>
        <w:t xml:space="preserve">* </w:t>
      </w:r>
      <w:r>
        <w:rPr>
          <w:rFonts w:eastAsia="Times New Roman"/>
          <w:color w:val="000000"/>
          <w:spacing w:val="2"/>
          <w:sz w:val="24"/>
          <w:u w:val="single"/>
        </w:rPr>
        <w:t>Footnote/Endnote Form</w:t>
      </w:r>
    </w:p>
    <w:p w:rsidR="00DE5609" w:rsidRDefault="00DB2C70">
      <w:pPr>
        <w:spacing w:before="280" w:line="274" w:lineRule="exact"/>
        <w:ind w:left="72" w:right="504" w:firstLine="360"/>
        <w:jc w:val="both"/>
        <w:textAlignment w:val="baseline"/>
        <w:rPr>
          <w:rFonts w:eastAsia="Times New Roman"/>
          <w:color w:val="000000"/>
          <w:sz w:val="16"/>
        </w:rPr>
      </w:pPr>
      <w:proofErr w:type="gramStart"/>
      <w:r>
        <w:rPr>
          <w:rFonts w:eastAsia="Times New Roman"/>
          <w:color w:val="000000"/>
          <w:sz w:val="16"/>
        </w:rPr>
        <w:t>60</w:t>
      </w:r>
      <w:proofErr w:type="gramEnd"/>
      <w:r>
        <w:rPr>
          <w:rFonts w:eastAsia="Times New Roman"/>
          <w:color w:val="000000"/>
          <w:sz w:val="16"/>
        </w:rPr>
        <w:t xml:space="preserve"> </w:t>
      </w:r>
      <w:r>
        <w:rPr>
          <w:rFonts w:eastAsia="Times New Roman"/>
          <w:color w:val="000000"/>
          <w:sz w:val="24"/>
        </w:rPr>
        <w:t xml:space="preserve">Edward P. </w:t>
      </w:r>
      <w:proofErr w:type="spellStart"/>
      <w:r>
        <w:rPr>
          <w:rFonts w:eastAsia="Times New Roman"/>
          <w:color w:val="000000"/>
          <w:sz w:val="24"/>
        </w:rPr>
        <w:t>Crapol</w:t>
      </w:r>
      <w:proofErr w:type="spellEnd"/>
      <w:r>
        <w:rPr>
          <w:rFonts w:eastAsia="Times New Roman"/>
          <w:color w:val="000000"/>
          <w:sz w:val="24"/>
        </w:rPr>
        <w:t xml:space="preserve">, ed., </w:t>
      </w:r>
      <w:r>
        <w:rPr>
          <w:rFonts w:eastAsia="Times New Roman"/>
          <w:i/>
          <w:color w:val="000000"/>
          <w:sz w:val="24"/>
        </w:rPr>
        <w:t>Women and American Foreign Policy: Lobbyists, Critics, and Insiders</w:t>
      </w:r>
      <w:r>
        <w:rPr>
          <w:rFonts w:eastAsia="Times New Roman"/>
          <w:color w:val="000000"/>
          <w:sz w:val="24"/>
        </w:rPr>
        <w:t>, 2</w:t>
      </w:r>
      <w:r>
        <w:rPr>
          <w:rFonts w:eastAsia="Times New Roman"/>
          <w:color w:val="000000"/>
          <w:sz w:val="24"/>
          <w:vertAlign w:val="superscript"/>
        </w:rPr>
        <w:t>nd</w:t>
      </w:r>
      <w:r>
        <w:rPr>
          <w:rFonts w:eastAsia="Times New Roman"/>
          <w:color w:val="000000"/>
          <w:sz w:val="24"/>
        </w:rPr>
        <w:t xml:space="preserve"> ed. (Wilmington, DE: SR Books, 1992), 72.</w:t>
      </w:r>
    </w:p>
    <w:p w:rsidR="00DE5609" w:rsidRDefault="00DB2C70">
      <w:pPr>
        <w:spacing w:before="306" w:line="248" w:lineRule="exact"/>
        <w:ind w:left="432"/>
        <w:textAlignment w:val="baseline"/>
        <w:rPr>
          <w:rFonts w:ascii="Lucida Console" w:eastAsia="Lucida Console" w:hAnsi="Lucida Console"/>
          <w:color w:val="000000"/>
          <w:spacing w:val="2"/>
          <w:sz w:val="24"/>
        </w:rPr>
      </w:pPr>
      <w:r>
        <w:rPr>
          <w:rFonts w:ascii="Lucida Console" w:eastAsia="Lucida Console" w:hAnsi="Lucida Console"/>
          <w:color w:val="000000"/>
          <w:spacing w:val="2"/>
          <w:sz w:val="24"/>
        </w:rPr>
        <w:t xml:space="preserve">* </w:t>
      </w:r>
      <w:r>
        <w:rPr>
          <w:rFonts w:eastAsia="Times New Roman"/>
          <w:color w:val="000000"/>
          <w:spacing w:val="2"/>
          <w:sz w:val="24"/>
          <w:u w:val="single"/>
        </w:rPr>
        <w:t>Bibliography Form</w:t>
      </w:r>
    </w:p>
    <w:p w:rsidR="00DE5609" w:rsidRDefault="00DB2C70">
      <w:pPr>
        <w:spacing w:before="288" w:line="268" w:lineRule="exact"/>
        <w:ind w:left="792" w:right="216" w:hanging="720"/>
        <w:textAlignment w:val="baseline"/>
        <w:rPr>
          <w:rFonts w:eastAsia="Times New Roman"/>
          <w:color w:val="000000"/>
          <w:sz w:val="24"/>
        </w:rPr>
      </w:pPr>
      <w:proofErr w:type="spellStart"/>
      <w:r>
        <w:rPr>
          <w:rFonts w:eastAsia="Times New Roman"/>
          <w:color w:val="000000"/>
          <w:sz w:val="24"/>
        </w:rPr>
        <w:t>Crapol</w:t>
      </w:r>
      <w:proofErr w:type="spellEnd"/>
      <w:r>
        <w:rPr>
          <w:rFonts w:eastAsia="Times New Roman"/>
          <w:color w:val="000000"/>
          <w:sz w:val="24"/>
        </w:rPr>
        <w:t xml:space="preserve">, Edward P., ed. </w:t>
      </w:r>
      <w:r>
        <w:rPr>
          <w:rFonts w:eastAsia="Times New Roman"/>
          <w:i/>
          <w:color w:val="000000"/>
          <w:sz w:val="24"/>
        </w:rPr>
        <w:t>Women and American Foreign Policy: Lobbyists, Critics, and Insiders</w:t>
      </w:r>
      <w:r>
        <w:rPr>
          <w:rFonts w:eastAsia="Times New Roman"/>
          <w:color w:val="000000"/>
          <w:sz w:val="24"/>
        </w:rPr>
        <w:t>, 2</w:t>
      </w:r>
      <w:r>
        <w:rPr>
          <w:rFonts w:eastAsia="Times New Roman"/>
          <w:color w:val="000000"/>
          <w:sz w:val="16"/>
        </w:rPr>
        <w:t xml:space="preserve">nd </w:t>
      </w:r>
      <w:r>
        <w:rPr>
          <w:rFonts w:eastAsia="Times New Roman"/>
          <w:color w:val="000000"/>
          <w:sz w:val="24"/>
        </w:rPr>
        <w:t>ed. Wilmington, DE: SR Books, 1992.</w:t>
      </w:r>
    </w:p>
    <w:p w:rsidR="00DE5609" w:rsidRDefault="00DB2C70">
      <w:pPr>
        <w:spacing w:before="472" w:line="322" w:lineRule="exact"/>
        <w:ind w:left="72"/>
        <w:textAlignment w:val="baseline"/>
        <w:rPr>
          <w:rFonts w:eastAsia="Times New Roman"/>
          <w:b/>
          <w:color w:val="000000"/>
          <w:sz w:val="28"/>
        </w:rPr>
      </w:pPr>
      <w:r>
        <w:rPr>
          <w:rFonts w:eastAsia="Times New Roman"/>
          <w:b/>
          <w:color w:val="000000"/>
          <w:sz w:val="28"/>
        </w:rPr>
        <w:t>Forwards and Introductions</w:t>
      </w:r>
    </w:p>
    <w:p w:rsidR="00DE5609" w:rsidRDefault="00DB2C70">
      <w:pPr>
        <w:spacing w:line="547" w:lineRule="exact"/>
        <w:ind w:left="432" w:right="504"/>
        <w:jc w:val="both"/>
        <w:textAlignment w:val="baseline"/>
        <w:rPr>
          <w:rFonts w:ascii="Lucida Console" w:eastAsia="Lucida Console" w:hAnsi="Lucida Console"/>
          <w:color w:val="000000"/>
          <w:sz w:val="24"/>
        </w:rPr>
      </w:pPr>
      <w:r>
        <w:rPr>
          <w:rFonts w:ascii="Lucida Console" w:eastAsia="Lucida Console" w:hAnsi="Lucida Console"/>
          <w:color w:val="000000"/>
          <w:sz w:val="24"/>
        </w:rPr>
        <w:t xml:space="preserve">* </w:t>
      </w:r>
      <w:r>
        <w:rPr>
          <w:rFonts w:eastAsia="Times New Roman"/>
          <w:color w:val="000000"/>
          <w:sz w:val="24"/>
        </w:rPr>
        <w:t xml:space="preserve">Authors of these </w:t>
      </w:r>
      <w:proofErr w:type="gramStart"/>
      <w:r>
        <w:rPr>
          <w:rFonts w:eastAsia="Times New Roman"/>
          <w:color w:val="000000"/>
          <w:sz w:val="24"/>
        </w:rPr>
        <w:t>are usually omitted</w:t>
      </w:r>
      <w:proofErr w:type="gramEnd"/>
      <w:r>
        <w:rPr>
          <w:rFonts w:eastAsia="Times New Roman"/>
          <w:color w:val="000000"/>
          <w:sz w:val="24"/>
        </w:rPr>
        <w:t xml:space="preserve">, unless the forward or citation is the item cited. </w:t>
      </w:r>
      <w:r>
        <w:rPr>
          <w:rFonts w:ascii="Lucida Console" w:eastAsia="Lucida Console" w:hAnsi="Lucida Console"/>
          <w:color w:val="000000"/>
          <w:sz w:val="24"/>
        </w:rPr>
        <w:t xml:space="preserve">* </w:t>
      </w:r>
      <w:r>
        <w:rPr>
          <w:rFonts w:eastAsia="Times New Roman"/>
          <w:color w:val="000000"/>
          <w:sz w:val="24"/>
          <w:u w:val="single"/>
        </w:rPr>
        <w:t>Footnote/Endnote Form</w:t>
      </w:r>
    </w:p>
    <w:p w:rsidR="00DE5609" w:rsidRDefault="00DB2C70">
      <w:pPr>
        <w:spacing w:before="278" w:line="274" w:lineRule="exact"/>
        <w:ind w:left="72" w:right="72" w:firstLine="360"/>
        <w:jc w:val="both"/>
        <w:textAlignment w:val="baseline"/>
        <w:rPr>
          <w:rFonts w:eastAsia="Times New Roman"/>
          <w:color w:val="000000"/>
          <w:sz w:val="16"/>
        </w:rPr>
      </w:pPr>
      <w:r>
        <w:rPr>
          <w:rFonts w:eastAsia="Times New Roman"/>
          <w:color w:val="000000"/>
          <w:sz w:val="16"/>
        </w:rPr>
        <w:t xml:space="preserve">25 </w:t>
      </w:r>
      <w:r>
        <w:rPr>
          <w:rFonts w:eastAsia="Times New Roman"/>
          <w:color w:val="000000"/>
          <w:sz w:val="24"/>
        </w:rPr>
        <w:t xml:space="preserve">Jim Webb, forward to </w:t>
      </w:r>
      <w:proofErr w:type="gramStart"/>
      <w:r>
        <w:rPr>
          <w:rFonts w:eastAsia="Times New Roman"/>
          <w:i/>
          <w:color w:val="000000"/>
          <w:sz w:val="24"/>
        </w:rPr>
        <w:t>Vietnam’s</w:t>
      </w:r>
      <w:proofErr w:type="gramEnd"/>
      <w:r>
        <w:rPr>
          <w:rFonts w:eastAsia="Times New Roman"/>
          <w:i/>
          <w:color w:val="000000"/>
          <w:sz w:val="24"/>
        </w:rPr>
        <w:t xml:space="preserve"> Forgotten Army: Heroism and Betrayal in the ARVN</w:t>
      </w:r>
      <w:r>
        <w:rPr>
          <w:rFonts w:eastAsia="Times New Roman"/>
          <w:color w:val="000000"/>
          <w:sz w:val="24"/>
        </w:rPr>
        <w:t>, by Andrew Wiest (New York: New York University Press, 2007),</w:t>
      </w:r>
      <w:r>
        <w:rPr>
          <w:rFonts w:eastAsia="Times New Roman"/>
          <w:color w:val="000000"/>
          <w:sz w:val="24"/>
        </w:rPr>
        <w:t xml:space="preserve"> 64.</w:t>
      </w:r>
    </w:p>
    <w:p w:rsidR="00DE5609" w:rsidRDefault="00DB2C70">
      <w:pPr>
        <w:spacing w:before="304" w:line="248" w:lineRule="exact"/>
        <w:ind w:left="432"/>
        <w:textAlignment w:val="baseline"/>
        <w:rPr>
          <w:rFonts w:ascii="Lucida Console" w:eastAsia="Lucida Console" w:hAnsi="Lucida Console"/>
          <w:color w:val="000000"/>
          <w:spacing w:val="2"/>
          <w:sz w:val="24"/>
        </w:rPr>
      </w:pPr>
      <w:r>
        <w:rPr>
          <w:rFonts w:ascii="Lucida Console" w:eastAsia="Lucida Console" w:hAnsi="Lucida Console"/>
          <w:color w:val="000000"/>
          <w:spacing w:val="2"/>
          <w:sz w:val="24"/>
        </w:rPr>
        <w:t xml:space="preserve">* </w:t>
      </w:r>
      <w:r>
        <w:rPr>
          <w:rFonts w:eastAsia="Times New Roman"/>
          <w:color w:val="000000"/>
          <w:spacing w:val="2"/>
          <w:sz w:val="24"/>
          <w:u w:val="single"/>
        </w:rPr>
        <w:t>Bibliography Form</w:t>
      </w:r>
    </w:p>
    <w:p w:rsidR="00DE5609" w:rsidRDefault="00DB2C70">
      <w:pPr>
        <w:spacing w:before="282" w:line="274" w:lineRule="exact"/>
        <w:ind w:left="792" w:right="504" w:hanging="720"/>
        <w:jc w:val="both"/>
        <w:textAlignment w:val="baseline"/>
        <w:rPr>
          <w:rFonts w:eastAsia="Times New Roman"/>
          <w:color w:val="000000"/>
          <w:sz w:val="24"/>
        </w:rPr>
      </w:pPr>
      <w:r>
        <w:rPr>
          <w:rFonts w:eastAsia="Times New Roman"/>
          <w:color w:val="000000"/>
          <w:sz w:val="24"/>
        </w:rPr>
        <w:t xml:space="preserve">Webb, Jim. Forward to </w:t>
      </w:r>
      <w:r>
        <w:rPr>
          <w:rFonts w:eastAsia="Times New Roman"/>
          <w:i/>
          <w:color w:val="000000"/>
          <w:sz w:val="24"/>
        </w:rPr>
        <w:t>Vietnam’s Forgotten Army: Heroism and Betrayal in the ARVN</w:t>
      </w:r>
      <w:r>
        <w:rPr>
          <w:rFonts w:eastAsia="Times New Roman"/>
          <w:color w:val="000000"/>
          <w:sz w:val="24"/>
        </w:rPr>
        <w:t>, by Andrew Wiest. New York: New York University Press, 2007.</w:t>
      </w:r>
    </w:p>
    <w:p w:rsidR="00DE5609" w:rsidRDefault="00DB2C70">
      <w:pPr>
        <w:spacing w:before="288" w:line="322" w:lineRule="exact"/>
        <w:ind w:left="72"/>
        <w:textAlignment w:val="baseline"/>
        <w:rPr>
          <w:rFonts w:eastAsia="Times New Roman"/>
          <w:b/>
          <w:color w:val="000000"/>
          <w:sz w:val="28"/>
        </w:rPr>
      </w:pPr>
      <w:r>
        <w:rPr>
          <w:rFonts w:eastAsia="Times New Roman"/>
          <w:b/>
          <w:color w:val="000000"/>
          <w:sz w:val="28"/>
        </w:rPr>
        <w:t>Chapter or Essay in an Edited Collection</w:t>
      </w:r>
    </w:p>
    <w:p w:rsidR="00DE5609" w:rsidRDefault="00DB2C70">
      <w:pPr>
        <w:spacing w:before="338" w:line="248" w:lineRule="exact"/>
        <w:ind w:left="432"/>
        <w:textAlignment w:val="baseline"/>
        <w:rPr>
          <w:rFonts w:ascii="Lucida Console" w:eastAsia="Lucida Console" w:hAnsi="Lucida Console"/>
          <w:color w:val="000000"/>
          <w:spacing w:val="2"/>
          <w:sz w:val="24"/>
        </w:rPr>
      </w:pPr>
      <w:r>
        <w:rPr>
          <w:rFonts w:ascii="Lucida Console" w:eastAsia="Lucida Console" w:hAnsi="Lucida Console"/>
          <w:color w:val="000000"/>
          <w:spacing w:val="2"/>
          <w:sz w:val="24"/>
        </w:rPr>
        <w:t xml:space="preserve">* </w:t>
      </w:r>
      <w:r>
        <w:rPr>
          <w:rFonts w:eastAsia="Times New Roman"/>
          <w:color w:val="000000"/>
          <w:spacing w:val="2"/>
          <w:sz w:val="24"/>
          <w:u w:val="single"/>
        </w:rPr>
        <w:t>Footnote/Endnote Form</w:t>
      </w:r>
    </w:p>
    <w:p w:rsidR="00DE5609" w:rsidRDefault="00DB2C70">
      <w:pPr>
        <w:spacing w:before="282" w:line="274" w:lineRule="exact"/>
        <w:ind w:left="72" w:right="72" w:firstLine="360"/>
        <w:textAlignment w:val="baseline"/>
        <w:rPr>
          <w:rFonts w:eastAsia="Times New Roman"/>
          <w:color w:val="000000"/>
          <w:sz w:val="16"/>
          <w:vertAlign w:val="superscript"/>
        </w:rPr>
      </w:pPr>
      <w:proofErr w:type="gramStart"/>
      <w:r>
        <w:rPr>
          <w:rFonts w:eastAsia="Times New Roman"/>
          <w:color w:val="000000"/>
          <w:sz w:val="16"/>
          <w:vertAlign w:val="superscript"/>
        </w:rPr>
        <w:t>13</w:t>
      </w:r>
      <w:proofErr w:type="gramEnd"/>
      <w:r>
        <w:rPr>
          <w:rFonts w:eastAsia="Times New Roman"/>
          <w:color w:val="000000"/>
          <w:sz w:val="24"/>
        </w:rPr>
        <w:t xml:space="preserve"> George C. </w:t>
      </w:r>
      <w:proofErr w:type="spellStart"/>
      <w:r>
        <w:rPr>
          <w:rFonts w:eastAsia="Times New Roman"/>
          <w:color w:val="000000"/>
          <w:sz w:val="24"/>
        </w:rPr>
        <w:t>Rable</w:t>
      </w:r>
      <w:proofErr w:type="spellEnd"/>
      <w:r>
        <w:rPr>
          <w:rFonts w:eastAsia="Times New Roman"/>
          <w:color w:val="000000"/>
          <w:sz w:val="24"/>
        </w:rPr>
        <w:t>, “</w:t>
      </w:r>
      <w:r>
        <w:rPr>
          <w:rFonts w:eastAsia="Times New Roman"/>
          <w:color w:val="000000"/>
          <w:sz w:val="24"/>
        </w:rPr>
        <w:t xml:space="preserve">Beyond State Rights: The Shadowy World of Confederate Politics,” in </w:t>
      </w:r>
      <w:r>
        <w:rPr>
          <w:rFonts w:eastAsia="Times New Roman"/>
          <w:i/>
          <w:color w:val="000000"/>
          <w:sz w:val="24"/>
        </w:rPr>
        <w:t>Writing the Civil War: The Quest to Understand</w:t>
      </w:r>
      <w:r>
        <w:rPr>
          <w:rFonts w:eastAsia="Times New Roman"/>
          <w:color w:val="000000"/>
          <w:sz w:val="24"/>
        </w:rPr>
        <w:t>, ed. James M. McPherson and William J. Cooper, Jr. (Columbia: The University of South Carolina Press, 1998), 139.</w:t>
      </w:r>
    </w:p>
    <w:p w:rsidR="00DE5609" w:rsidRDefault="00DB2C70">
      <w:pPr>
        <w:spacing w:before="304" w:line="248" w:lineRule="exact"/>
        <w:ind w:left="432"/>
        <w:textAlignment w:val="baseline"/>
        <w:rPr>
          <w:rFonts w:ascii="Lucida Console" w:eastAsia="Lucida Console" w:hAnsi="Lucida Console"/>
          <w:color w:val="000000"/>
          <w:spacing w:val="2"/>
          <w:sz w:val="24"/>
        </w:rPr>
      </w:pPr>
      <w:r>
        <w:rPr>
          <w:rFonts w:ascii="Lucida Console" w:eastAsia="Lucida Console" w:hAnsi="Lucida Console"/>
          <w:color w:val="000000"/>
          <w:spacing w:val="2"/>
          <w:sz w:val="24"/>
        </w:rPr>
        <w:t xml:space="preserve">* </w:t>
      </w:r>
      <w:r>
        <w:rPr>
          <w:rFonts w:eastAsia="Times New Roman"/>
          <w:color w:val="000000"/>
          <w:spacing w:val="2"/>
          <w:sz w:val="24"/>
          <w:u w:val="single"/>
        </w:rPr>
        <w:t>Bibliography Form</w:t>
      </w:r>
    </w:p>
    <w:p w:rsidR="00DE5609" w:rsidRDefault="00DB2C70">
      <w:pPr>
        <w:spacing w:before="284" w:line="274" w:lineRule="exact"/>
        <w:ind w:left="792" w:right="288" w:hanging="720"/>
        <w:textAlignment w:val="baseline"/>
        <w:rPr>
          <w:rFonts w:eastAsia="Times New Roman"/>
          <w:color w:val="000000"/>
          <w:spacing w:val="-1"/>
          <w:sz w:val="24"/>
        </w:rPr>
      </w:pPr>
      <w:proofErr w:type="spellStart"/>
      <w:r>
        <w:rPr>
          <w:rFonts w:eastAsia="Times New Roman"/>
          <w:color w:val="000000"/>
          <w:spacing w:val="-1"/>
          <w:sz w:val="24"/>
        </w:rPr>
        <w:t>Rable</w:t>
      </w:r>
      <w:proofErr w:type="spellEnd"/>
      <w:r>
        <w:rPr>
          <w:rFonts w:eastAsia="Times New Roman"/>
          <w:color w:val="000000"/>
          <w:spacing w:val="-1"/>
          <w:sz w:val="24"/>
        </w:rPr>
        <w:t xml:space="preserve">, George C. “Beyond State Rights: The Shadowy World of Confederate Politics.” In </w:t>
      </w:r>
      <w:r>
        <w:rPr>
          <w:rFonts w:eastAsia="Times New Roman"/>
          <w:i/>
          <w:color w:val="000000"/>
          <w:spacing w:val="-1"/>
          <w:sz w:val="24"/>
        </w:rPr>
        <w:t>Writing the Civil War: The Quest to Understand</w:t>
      </w:r>
      <w:r>
        <w:rPr>
          <w:rFonts w:eastAsia="Times New Roman"/>
          <w:color w:val="000000"/>
          <w:spacing w:val="-1"/>
          <w:sz w:val="24"/>
        </w:rPr>
        <w:t>, edited by James M. McPherson and William J. Cooper, Jr., 135–153. Columbia: University of South Carolina Press, 1998.</w:t>
      </w:r>
    </w:p>
    <w:sectPr w:rsidR="00DE5609">
      <w:pgSz w:w="12240" w:h="15840"/>
      <w:pgMar w:top="1420" w:right="1504" w:bottom="874" w:left="135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Lucida Console">
    <w:charset w:val="00"/>
    <w:pitch w:val="fixed"/>
    <w:family w:val="auto"/>
    <w:panose1 w:val="02020603050405020304"/>
  </w:font>
  <w:font w:name="Courier New">
    <w:pitch w:val="default"/>
    <w:family w:val="auto"/>
  </w:font>
  <w:font w:name="Symbol">
    <w:pitch w:val="default"/>
    <w:family w:val="auto"/>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1598"/>
    <w:multiLevelType w:val="multilevel"/>
    <w:tmpl w:val="37E83B32"/>
    <w:lvl w:ilvl="0">
      <w:start w:val="1"/>
      <w:numFmt w:val="bullet"/>
      <w:lvlText w:val="·"/>
      <w:lvlJc w:val="left"/>
      <w:pPr>
        <w:tabs>
          <w:tab w:val="left" w:pos="360"/>
        </w:tabs>
        <w:ind w:left="720"/>
      </w:pPr>
      <w:rPr>
        <w:rFonts w:ascii="Symbol" w:eastAsia="Symbol" w:hAnsi="Symbol"/>
        <w:strike w:val="0"/>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3C050B2"/>
    <w:multiLevelType w:val="multilevel"/>
    <w:tmpl w:val="F718F1F6"/>
    <w:lvl w:ilvl="0">
      <w:start w:val="1"/>
      <w:numFmt w:val="bullet"/>
      <w:lvlText w:val="o"/>
      <w:lvlJc w:val="left"/>
      <w:pPr>
        <w:tabs>
          <w:tab w:val="left" w:pos="288"/>
        </w:tabs>
        <w:ind w:left="720"/>
      </w:pPr>
      <w:rPr>
        <w:rFonts w:ascii="Courier New" w:eastAsia="Courier New" w:hAnsi="Courier New"/>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540655A"/>
    <w:multiLevelType w:val="multilevel"/>
    <w:tmpl w:val="D122AEC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DE5609"/>
    <w:rsid w:val="00DB2C70"/>
    <w:rsid w:val="00DE5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08A30F12"/>
  <w15:docId w15:val="{B854AD16-D995-44D9-A67B-F7EF6E0ED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hyperlink" Target="mailto:historylab@usm.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1155</Words>
  <Characters>6586</Characters>
  <Application>Microsoft Office Word</Application>
  <DocSecurity>0</DocSecurity>
  <Lines>54</Lines>
  <Paragraphs>15</Paragraphs>
  <ScaleCrop>false</ScaleCrop>
  <Company>The University of Southern Mississippi</Company>
  <LinksUpToDate>false</LinksUpToDate>
  <CharactersWithSpaces>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Daniella Kawa</cp:lastModifiedBy>
  <cp:revision>2</cp:revision>
  <dcterms:created xsi:type="dcterms:W3CDTF">2019-07-10T16:27:00Z</dcterms:created>
  <dcterms:modified xsi:type="dcterms:W3CDTF">2019-07-10T16:27:00Z</dcterms:modified>
</cp:coreProperties>
</file>